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color w:val="auto"/>
          <w:sz w:val="72"/>
          <w:szCs w:val="72"/>
          <w:highlight w:val="none"/>
        </w:rPr>
      </w:pPr>
      <w:r/>
      <w:bookmarkStart w:id="39" w:name="_GoBack"/>
      <w:r/>
      <w:r/>
    </w:p>
    <w:p>
      <w:pPr>
        <w:jc w:val="center"/>
        <w:spacing w:line="360" w:lineRule="auto"/>
        <w:widowControl/>
        <w:rPr>
          <w:rFonts w:hint="eastAsia" w:ascii="宋体" w:hAnsi="宋体" w:eastAsia="宋体" w:cs="宋体"/>
          <w:b/>
          <w:bCs/>
          <w:color w:val="auto"/>
          <w:sz w:val="72"/>
          <w:szCs w:val="72"/>
          <w:highlight w:val="none"/>
        </w:rPr>
      </w:pPr>
      <w:r>
        <w:rPr>
          <w:rFonts w:hint="eastAsia" w:ascii="宋体" w:hAnsi="宋体" w:eastAsia="宋体" w:cs="宋体"/>
          <w:b/>
          <w:color w:val="auto"/>
          <w:sz w:val="72"/>
          <w:szCs w:val="72"/>
          <w:highlight w:val="none"/>
        </w:rPr>
        <w:t xml:space="preserve">苏 州 市 政 府 采 购</w:t>
      </w:r>
      <w:r/>
    </w:p>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szCs w:val="72"/>
          <w:highlight w:val="none"/>
        </w:rPr>
        <w:t xml:space="preserve">竞争性磋商采购文件</w:t>
      </w:r>
      <w:r/>
    </w:p>
    <w:p>
      <w:pPr>
        <w:jc w:val="center"/>
        <w:tabs>
          <w:tab w:val="left" w:pos="7590" w:leader="none"/>
        </w:tabs>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jc w:val="center"/>
        <w:rPr>
          <w:rFonts w:hint="eastAsia" w:ascii="宋体" w:hAnsi="宋体" w:eastAsia="宋体"/>
          <w:color w:val="auto"/>
          <w:highlight w:val="none"/>
        </w:rPr>
      </w:pPr>
      <w:r>
        <w:rPr>
          <w:rFonts w:hint="eastAsia" w:ascii="宋体" w:hAnsi="宋体" w:eastAsia="宋体"/>
          <w:color w:val="auto"/>
          <w:highlight w:val="none"/>
        </w:rPr>
      </w:r>
      <w:r/>
    </w:p>
    <w:p>
      <w:pPr>
        <w:ind w:left="1040" w:firstLine="928"/>
        <w:spacing w:line="360" w:lineRule="auto"/>
        <w:rPr>
          <w:rFonts w:hint="eastAsia" w:ascii="宋体" w:hAnsi="宋体" w:eastAsia="宋体"/>
          <w:b/>
          <w:color w:val="auto"/>
          <w:spacing w:val="-6"/>
          <w:sz w:val="32"/>
          <w:szCs w:val="22"/>
          <w:highlight w:val="none"/>
          <w:lang w:eastAsia="zh-CN"/>
        </w:rPr>
      </w:pPr>
      <w:r>
        <w:rPr>
          <w:rFonts w:hint="eastAsia" w:ascii="宋体" w:hAnsi="宋体" w:eastAsia="宋体"/>
          <w:b/>
          <w:color w:val="auto"/>
          <w:spacing w:val="-6"/>
          <w:sz w:val="32"/>
          <w:highlight w:val="none"/>
        </w:rPr>
        <w:t xml:space="preserve">采购编号</w:t>
      </w:r>
      <w:r>
        <w:rPr>
          <w:rFonts w:hint="eastAsia" w:ascii="宋体" w:hAnsi="宋体" w:eastAsia="宋体"/>
          <w:b/>
          <w:color w:val="auto"/>
          <w:spacing w:val="-6"/>
          <w:sz w:val="32"/>
          <w:szCs w:val="22"/>
          <w:highlight w:val="none"/>
        </w:rPr>
        <w:t xml:space="preserve">：JSZC-320500-SZCH-</w:t>
      </w:r>
      <w:r>
        <w:rPr>
          <w:rFonts w:hint="eastAsia" w:ascii="宋体" w:hAnsi="宋体" w:eastAsia="宋体"/>
          <w:b/>
          <w:color w:val="auto"/>
          <w:spacing w:val="-6"/>
          <w:sz w:val="32"/>
          <w:szCs w:val="22"/>
          <w:highlight w:val="none"/>
          <w:lang w:eastAsia="zh-CN"/>
        </w:rPr>
        <w:t xml:space="preserve">C2025-0114</w:t>
      </w:r>
      <w:r/>
    </w:p>
    <w:p>
      <w:pPr>
        <w:ind w:left="1040" w:firstLine="928"/>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 购 人：苏州市文化广电和旅游局</w:t>
      </w:r>
      <w:r/>
    </w:p>
    <w:p>
      <w:pPr>
        <w:ind w:left="1040" w:firstLine="928"/>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采购内容：苏州市文化产业重点企业监测</w:t>
      </w:r>
      <w:r/>
    </w:p>
    <w:p>
      <w:pPr>
        <w:ind w:left="1040" w:firstLine="928"/>
        <w:spacing w:line="360" w:lineRule="auto"/>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t xml:space="preserve">采购类别：服务类</w:t>
      </w:r>
      <w:r/>
    </w:p>
    <w:p>
      <w:pPr>
        <w:jc w:val="center"/>
        <w:rPr>
          <w:rFonts w:hint="eastAsia" w:ascii="宋体" w:hAnsi="宋体" w:eastAsia="宋体"/>
          <w:b/>
          <w:color w:val="auto"/>
          <w:highlight w:val="none"/>
        </w:rPr>
      </w:pPr>
      <w:r>
        <w:rPr>
          <w:rFonts w:hint="eastAsia" w:ascii="宋体" w:hAnsi="宋体" w:eastAsia="宋体"/>
          <w:b/>
          <w:color w:val="auto"/>
          <w:highlight w:val="none"/>
        </w:rPr>
      </w:r>
      <w:r/>
    </w:p>
    <w:p>
      <w:pPr>
        <w:jc w:val="center"/>
        <w:rPr>
          <w:rFonts w:hint="eastAsia" w:ascii="宋体" w:hAnsi="宋体" w:eastAsia="宋体"/>
          <w:b/>
          <w:color w:val="auto"/>
          <w:highlight w:val="none"/>
        </w:rPr>
      </w:pPr>
      <w:r>
        <w:rPr>
          <w:rFonts w:ascii="宋体" w:hAnsi="宋体" w:eastAsia="宋体"/>
          <w:color w:val="auto"/>
          <w:highlight w:val="none"/>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5"/>
                        <a:stretch/>
                      </pic:blipFill>
                      <pic:spPr bwMode="auto">
                        <a:xfrm>
                          <a:off x="0" y="0"/>
                          <a:ext cx="1714500" cy="136461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eastAsia="宋体"/>
          <w:b/>
          <w:color w:val="auto"/>
          <w:highlight w:val="none"/>
        </w:rPr>
      </w:pPr>
      <w:r>
        <w:rPr>
          <w:rFonts w:hint="eastAsia" w:ascii="宋体" w:hAnsi="宋体" w:eastAsia="宋体"/>
          <w:b/>
          <w:color w:val="auto"/>
          <w:highlight w:val="none"/>
        </w:rPr>
      </w:r>
      <w:r/>
    </w:p>
    <w:p>
      <w:pPr>
        <w:jc w:val="cente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rPr>
          <w:rFonts w:hint="eastAsia" w:ascii="宋体" w:hAnsi="宋体" w:eastAsia="宋体"/>
          <w:b/>
          <w:color w:val="auto"/>
          <w:spacing w:val="-6"/>
          <w:sz w:val="32"/>
          <w:highlight w:val="none"/>
        </w:rPr>
      </w:pPr>
      <w:r>
        <w:rPr>
          <w:rFonts w:hint="eastAsia" w:ascii="宋体" w:hAnsi="宋体" w:eastAsia="宋体"/>
          <w:b/>
          <w:color w:val="auto"/>
          <w:spacing w:val="-6"/>
          <w:sz w:val="32"/>
          <w:highlight w:val="none"/>
        </w:rPr>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苏州诚和招投标咨询有限公司</w:t>
      </w:r>
      <w:r/>
    </w:p>
    <w:p>
      <w:pPr>
        <w:jc w:val="center"/>
        <w:spacing w:line="360" w:lineRule="auto"/>
        <w:rPr>
          <w:rFonts w:hint="eastAsia" w:ascii="宋体" w:hAnsi="宋体" w:eastAsia="宋体"/>
          <w:b/>
          <w:color w:val="auto"/>
          <w:sz w:val="32"/>
          <w:highlight w:val="none"/>
        </w:rPr>
      </w:pPr>
      <w:r>
        <w:rPr>
          <w:rFonts w:hint="eastAsia" w:ascii="宋体" w:hAnsi="宋体" w:eastAsia="宋体"/>
          <w:b/>
          <w:color w:val="auto"/>
          <w:sz w:val="32"/>
          <w:highlight w:val="none"/>
        </w:rPr>
        <w:t xml:space="preserve">二○二五年十二月</w:t>
      </w:r>
      <w:r/>
    </w:p>
    <w:p>
      <w:pPr>
        <w:jc w:val="center"/>
        <w:spacing w:line="360" w:lineRule="auto"/>
        <w:rPr>
          <w:rFonts w:hint="eastAsia" w:ascii="宋体" w:hAnsi="宋体" w:eastAsia="宋体"/>
          <w:b/>
          <w:color w:val="auto"/>
          <w:sz w:val="30"/>
          <w:szCs w:val="30"/>
          <w:highlight w:val="none"/>
        </w:rPr>
        <w:sectPr>
          <w:headerReference w:type="default" r:id="rId8"/>
          <w:headerReference w:type="even" r:id="rId9"/>
          <w:headerReference w:type="first" r:id="rId10"/>
          <w:footerReference w:type="even" r:id="rId11"/>
          <w:footerReference w:type="first" r:id="rId12"/>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b/>
          <w:color w:val="auto"/>
          <w:sz w:val="30"/>
          <w:szCs w:val="30"/>
          <w:highlight w:val="none"/>
        </w:rPr>
      </w:r>
      <w:r/>
    </w:p>
    <w:p>
      <w:pPr>
        <w:jc w:val="center"/>
        <w:spacing w:line="360" w:lineRule="auto"/>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前附表</w:t>
      </w:r>
      <w:r/>
    </w:p>
    <w:tbl>
      <w:tblPr>
        <w:tblStyle w:val="8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9007"/>
      </w:tblGrid>
      <w:tr>
        <w:trPr>
          <w:jc w:val="center"/>
        </w:trPr>
        <w:tc>
          <w:tcPr>
            <w:tcW w:w="430"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4570" w:type="pct"/>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内容规定</w:t>
            </w:r>
            <w:r/>
          </w:p>
        </w:tc>
      </w:tr>
      <w:tr>
        <w:trPr>
          <w:jc w:val="center"/>
        </w:trPr>
        <w:tc>
          <w:tcPr>
            <w:tcW w:w="430" w:type="pct"/>
            <w:vAlign w:val="center"/>
            <w:textDirection w:val="lrTb"/>
            <w:noWrap w:val="false"/>
          </w:tcPr>
          <w:p>
            <w:pPr>
              <w:jc w:val="center"/>
              <w:rPr>
                <w:rFonts w:hint="eastAsia" w:ascii="宋体" w:hAnsi="宋体" w:eastAsia="宋体" w:cs="宋体"/>
                <w:color w:val="auto"/>
                <w:sz w:val="24"/>
                <w:szCs w:val="24"/>
                <w:highlight w:val="none"/>
              </w:rPr>
            </w:pPr>
            <w:r/>
            <w:bookmarkStart w:id="0" w:name="_Hlk484788339"/>
            <w:r>
              <w:rPr>
                <w:rFonts w:hint="eastAsia" w:ascii="宋体" w:hAnsi="宋体" w:eastAsia="宋体" w:cs="宋体"/>
                <w:color w:val="auto"/>
                <w:sz w:val="24"/>
                <w:szCs w:val="24"/>
                <w:highlight w:val="none"/>
              </w:rPr>
              <w:t xml:space="preserve">1</w:t>
            </w:r>
            <w:r/>
          </w:p>
        </w:tc>
        <w:tc>
          <w:tcPr>
            <w:tcW w:w="4570" w:type="pct"/>
            <w:vAlign w:val="bottom"/>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采购内容：</w:t>
            </w:r>
            <w:bookmarkEnd w:id="0"/>
            <w:r>
              <w:rPr>
                <w:rFonts w:hint="eastAsia" w:ascii="宋体" w:hAnsi="宋体" w:eastAsia="宋体" w:cs="宋体"/>
                <w:color w:val="auto"/>
                <w:sz w:val="24"/>
                <w:szCs w:val="24"/>
                <w:highlight w:val="none"/>
              </w:rPr>
              <w:t xml:space="preserve">苏州市文化产业重点企业监测</w:t>
            </w:r>
            <w:r/>
          </w:p>
        </w:tc>
      </w:tr>
      <w:tr>
        <w:trPr>
          <w:jc w:val="center"/>
        </w:trPr>
        <w:tc>
          <w:tcPr>
            <w:tcW w:w="43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457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投标（响应）文件有效期：自投标（响应）截止日起</w:t>
            </w:r>
            <w:r>
              <w:rPr>
                <w:rFonts w:hint="eastAsia" w:ascii="宋体" w:hAnsi="宋体" w:eastAsia="宋体" w:cs="宋体"/>
                <w:b/>
                <w:bCs/>
                <w:color w:val="auto"/>
                <w:sz w:val="24"/>
                <w:szCs w:val="24"/>
                <w:highlight w:val="none"/>
                <w:shd w:val="clear" w:color="auto" w:fill="ffffff"/>
              </w:rPr>
              <w:t xml:space="preserve">九十天（日历日）</w:t>
            </w:r>
            <w:r/>
          </w:p>
        </w:tc>
      </w:tr>
      <w:tr>
        <w:trPr>
          <w:jc w:val="center"/>
          <w:trHeight w:val="898"/>
        </w:trPr>
        <w:tc>
          <w:tcPr>
            <w:tcW w:w="43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457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
              </w:rPr>
              <w:t xml:space="preserve">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保证金的规定均不适用。</w:t>
            </w:r>
            <w:r/>
          </w:p>
          <w:p>
            <w:pPr>
              <w:rPr>
                <w:rFonts w:hint="eastAsia" w:ascii="宋体" w:hAnsi="宋体" w:eastAsia="宋体" w:cs="宋体"/>
                <w:color w:val="auto"/>
                <w:sz w:val="24"/>
                <w:szCs w:val="24"/>
                <w:highlight w:val="none"/>
                <w:shd w:val="clear" w:color="auto" w:fill="ffffff"/>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
              </w:rPr>
              <w:t xml:space="preserve">磋商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保证金金额： 元整。</w:t>
            </w:r>
            <w:r/>
          </w:p>
        </w:tc>
      </w:tr>
      <w:tr>
        <w:trPr>
          <w:jc w:val="center"/>
        </w:trPr>
        <w:tc>
          <w:tcPr>
            <w:tcW w:w="43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457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投标（响应）文件：</w:t>
            </w:r>
            <w:r>
              <w:rPr>
                <w:rFonts w:hint="eastAsia" w:ascii="宋体" w:hAnsi="宋体" w:eastAsia="宋体" w:cs="宋体"/>
                <w:b/>
                <w:bCs/>
                <w:color w:val="auto"/>
                <w:sz w:val="24"/>
                <w:szCs w:val="24"/>
                <w:highlight w:val="none"/>
              </w:rPr>
              <w:t xml:space="preserve">本项目采用网上提交电子投标（响应）文件，不接受纸质投标（响应）文件。</w:t>
            </w:r>
            <w:r/>
          </w:p>
        </w:tc>
      </w:tr>
      <w:tr>
        <w:trPr>
          <w:jc w:val="center"/>
        </w:trPr>
        <w:tc>
          <w:tcPr>
            <w:tcW w:w="43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4570" w:type="pct"/>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投标（响应）文件提交：</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截止时间：20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点30分（北京时间）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开启时间：20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点30分（北京时间）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Style w:val="851"/>
                <w:rFonts w:hint="eastAsia" w:ascii="宋体" w:hAnsi="宋体" w:eastAsia="宋体" w:cs="宋体"/>
                <w:color w:val="auto"/>
                <w:sz w:val="24"/>
                <w:szCs w:val="24"/>
                <w:highlight w:val="none"/>
              </w:rPr>
              <w:t xml:space="preserve">http://jszfcg.jsczt.cn/</w:t>
            </w:r>
            <w:r>
              <w:rPr>
                <w:rStyle w:val="851"/>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47"/>
              <w:ind w:left="0" w:firstLine="0"/>
              <w:spacing w:after="0"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Pr>
        <w:tc>
          <w:tcPr>
            <w:tcW w:w="43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4570" w:type="pct"/>
            <w:vAlign w:val="center"/>
            <w:textDirection w:val="lrTb"/>
            <w:noWrap w:val="false"/>
          </w:tcPr>
          <w:p>
            <w:pPr>
              <w:ind w:right="-159"/>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w:t>
            </w:r>
            <w:r/>
          </w:p>
          <w:p>
            <w:pPr>
              <w:rPr>
                <w:rFonts w:hint="eastAsia" w:ascii="宋体" w:hAnsi="宋体" w:eastAsia="宋体" w:cs="宋体"/>
                <w:bCs/>
                <w:color w:val="auto"/>
                <w:sz w:val="24"/>
                <w:szCs w:val="24"/>
                <w:highlight w:val="none"/>
              </w:rPr>
            </w:pPr>
            <w:r>
              <w:rPr>
                <w:rFonts w:ascii="Wingdings" w:hAnsi="Wingdings" w:eastAsia="Wingdings" w:cs="Wingdings"/>
                <w:bCs/>
                <w:color w:val="auto"/>
                <w:sz w:val="24"/>
                <w:szCs w:val="24"/>
                <w:highlight w:val="none"/>
              </w:rPr>
              <w:t xml:space="preserve">þ</w:t>
            </w:r>
            <w:r>
              <w:rPr>
                <w:rFonts w:hint="eastAsia" w:ascii="宋体" w:hAnsi="宋体" w:eastAsia="宋体" w:cs="宋体"/>
                <w:bCs/>
                <w:color w:val="auto"/>
                <w:sz w:val="24"/>
                <w:szCs w:val="24"/>
                <w:highlight w:val="none"/>
              </w:rPr>
              <w:t xml:space="preserve">不需提交，采购文件中有关</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保证金的规定均不适用。</w:t>
            </w:r>
            <w:r/>
          </w:p>
          <w:p>
            <w:pPr>
              <w:ind w:right="-159"/>
              <w:jc w:val="left"/>
              <w:widowControl/>
              <w:rPr>
                <w:rFonts w:hint="eastAsia" w:ascii="宋体" w:hAnsi="宋体" w:eastAsia="宋体" w:cs="宋体"/>
                <w:color w:val="auto"/>
                <w:sz w:val="24"/>
                <w:szCs w:val="24"/>
                <w:highlight w:val="none"/>
                <w:lang w:eastAsia="zh"/>
              </w:rPr>
            </w:pPr>
            <w:r>
              <w:rPr>
                <w:rFonts w:ascii="Wingdings" w:hAnsi="Wingdings" w:eastAsia="Wingdings" w:cs="Wingdings"/>
                <w:bCs/>
                <w:color w:val="auto"/>
                <w:sz w:val="24"/>
                <w:szCs w:val="24"/>
                <w:highlight w:val="none"/>
              </w:rPr>
              <w:t xml:space="preserve">¨</w:t>
            </w:r>
            <w:r>
              <w:rPr>
                <w:rFonts w:hint="eastAsia" w:ascii="宋体" w:hAnsi="宋体" w:eastAsia="宋体" w:cs="宋体"/>
                <w:bCs/>
                <w:color w:val="auto"/>
                <w:sz w:val="24"/>
                <w:szCs w:val="24"/>
                <w:highlight w:val="none"/>
              </w:rPr>
              <w:t xml:space="preserve">需提交，</w:t>
            </w:r>
            <w:r>
              <w:rPr>
                <w:rFonts w:hint="eastAsia" w:ascii="宋体" w:hAnsi="宋体" w:eastAsia="宋体" w:cs="宋体"/>
                <w:color w:val="auto"/>
                <w:sz w:val="24"/>
                <w:szCs w:val="24"/>
                <w:highlight w:val="none"/>
              </w:rPr>
              <w:t xml:space="preserve">履约</w:t>
            </w:r>
            <w:r>
              <w:rPr>
                <w:rFonts w:hint="eastAsia" w:ascii="宋体" w:hAnsi="宋体" w:eastAsia="宋体" w:cs="宋体"/>
                <w:bCs/>
                <w:color w:val="auto"/>
                <w:sz w:val="24"/>
                <w:szCs w:val="24"/>
                <w:highlight w:val="none"/>
              </w:rPr>
              <w:t xml:space="preserve">保证金金额：成交金额的10%。</w:t>
            </w:r>
            <w:r>
              <w:rPr>
                <w:rFonts w:hint="eastAsia" w:ascii="宋体" w:hAnsi="宋体" w:eastAsia="宋体" w:cs="宋体"/>
                <w:color w:val="auto"/>
                <w:sz w:val="24"/>
                <w:szCs w:val="24"/>
                <w:highlight w:val="none"/>
              </w:rPr>
              <w:t xml:space="preserve"> (可提供符合《关于在全省政府采购领域推行电子履约保函(保险)的通知》(苏财购[2023]150号)要求的电子履约保函)</w:t>
            </w:r>
            <w:r/>
          </w:p>
        </w:tc>
      </w:tr>
      <w:tr>
        <w:trPr>
          <w:jc w:val="center"/>
        </w:trPr>
        <w:tc>
          <w:tcPr>
            <w:tcW w:w="43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4570" w:type="pct"/>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代理服务费收费标准：代理服务费收费按以下标准的</w:t>
            </w:r>
            <w:r>
              <w:rPr>
                <w:rFonts w:hint="eastAsia" w:ascii="宋体" w:hAnsi="宋体" w:eastAsia="宋体" w:cs="宋体"/>
                <w:bCs/>
                <w:color w:val="auto"/>
                <w:sz w:val="24"/>
                <w:szCs w:val="24"/>
                <w:highlight w:val="none"/>
                <w:u w:val="single"/>
              </w:rPr>
              <w:t xml:space="preserve">100</w:t>
            </w:r>
            <w:r>
              <w:rPr>
                <w:rFonts w:hint="eastAsia" w:ascii="宋体" w:hAnsi="宋体" w:eastAsia="宋体" w:cs="宋体"/>
                <w:bCs/>
                <w:color w:val="auto"/>
                <w:sz w:val="24"/>
                <w:szCs w:val="24"/>
                <w:highlight w:val="none"/>
              </w:rPr>
              <w:t xml:space="preserve">%收取：</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预算金额100万元以下部分，费率为该部分预算金额的1.5%；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预算金额100万元（含）-500万元部分，费率为该部分预算金额的1.1%；</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预算金额500万元（含）-1000万元部分，费率为该部分预算金额的0.8%；</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预算金额1000万元（含）-5000万元部分，费率为该部分预算金额的0.5%；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预算金额5000万元以上部分，费率为该部分预算金额的0.25%。</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中标（成交）通知书时中标（成交）人向采购代理机构一次性付清。</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服务费账号：8314122601346</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账户名：苏州诚和招投标咨询有限公司</w:t>
            </w:r>
            <w:r/>
          </w:p>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开户行：上海浦东发展银行苏州分行沧浪支行</w:t>
            </w:r>
            <w:r/>
          </w:p>
        </w:tc>
      </w:tr>
      <w:tr>
        <w:trPr>
          <w:jc w:val="center"/>
        </w:trPr>
        <w:tc>
          <w:tcPr>
            <w:tcW w:w="430"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8</w:t>
            </w:r>
            <w:r/>
          </w:p>
        </w:tc>
        <w:tc>
          <w:tcPr>
            <w:tcW w:w="4570" w:type="pct"/>
            <w:vAlign w:val="center"/>
            <w:textDirection w:val="lrTb"/>
            <w:noWrap w:val="false"/>
          </w:tcPr>
          <w:p>
            <w:pP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政府采购监督电话：</w:t>
            </w:r>
            <w:r>
              <w:rPr>
                <w:rFonts w:ascii="宋体" w:hAnsi="宋体" w:eastAsia="宋体" w:cs="宋体"/>
                <w:bCs/>
                <w:color w:val="auto"/>
                <w:sz w:val="24"/>
                <w:szCs w:val="24"/>
                <w:highlight w:val="none"/>
              </w:rPr>
              <w:t xml:space="preserve">0512-68616651</w:t>
            </w:r>
            <w:r/>
          </w:p>
        </w:tc>
      </w:tr>
    </w:tbl>
    <w:p>
      <w:pPr>
        <w:jc w:val="center"/>
        <w:spacing w:line="360" w:lineRule="auto"/>
        <w:rPr>
          <w:rFonts w:hint="eastAsia" w:ascii="宋体" w:hAnsi="宋体" w:eastAsia="宋体"/>
          <w:color w:val="auto"/>
          <w:sz w:val="48"/>
          <w:szCs w:val="48"/>
          <w:highlight w:val="none"/>
        </w:rPr>
      </w:pPr>
      <w:r>
        <w:rPr>
          <w:rFonts w:ascii="宋体" w:hAnsi="宋体" w:eastAsia="宋体"/>
          <w:color w:val="auto"/>
          <w:sz w:val="48"/>
          <w:szCs w:val="48"/>
          <w:highlight w:val="none"/>
        </w:rPr>
        <w:br w:type="page" w:clear="all"/>
      </w:r>
      <w:r/>
    </w:p>
    <w:p>
      <w:pPr>
        <w:jc w:val="center"/>
        <w:spacing w:line="360" w:lineRule="auto"/>
        <w:rPr>
          <w:rFonts w:hint="eastAsia" w:ascii="宋体" w:hAnsi="宋体" w:eastAsia="宋体"/>
          <w:color w:val="auto"/>
          <w:sz w:val="48"/>
          <w:szCs w:val="48"/>
          <w:highlight w:val="none"/>
        </w:rPr>
      </w:pPr>
      <w:r>
        <w:rPr>
          <w:rFonts w:hint="eastAsia" w:ascii="宋体" w:hAnsi="宋体" w:eastAsia="宋体"/>
          <w:color w:val="auto"/>
          <w:sz w:val="48"/>
          <w:szCs w:val="48"/>
          <w:highlight w:val="none"/>
        </w:rPr>
      </w:r>
      <w:r/>
    </w:p>
    <w:p>
      <w:pPr>
        <w:jc w:val="center"/>
        <w:spacing w:line="360" w:lineRule="auto"/>
        <w:rPr>
          <w:rFonts w:hint="eastAsia" w:ascii="宋体" w:hAnsi="宋体" w:eastAsia="宋体"/>
          <w:b/>
          <w:color w:val="auto"/>
          <w:sz w:val="48"/>
          <w:szCs w:val="48"/>
          <w:highlight w:val="none"/>
        </w:rPr>
      </w:pPr>
      <w:r>
        <w:rPr>
          <w:rFonts w:hint="eastAsia" w:ascii="宋体" w:hAnsi="宋体" w:eastAsia="宋体"/>
          <w:b/>
          <w:color w:val="auto"/>
          <w:sz w:val="48"/>
          <w:szCs w:val="48"/>
          <w:highlight w:val="none"/>
        </w:rPr>
        <w:t xml:space="preserve">总目录</w:t>
      </w:r>
      <w:r/>
    </w:p>
    <w:p>
      <w:pPr>
        <w:pStyle w:val="836"/>
        <w:tabs>
          <w:tab w:val="right" w:pos="9638" w:leader="dot"/>
        </w:tabs>
        <w:rPr>
          <w:color w:val="auto"/>
          <w:highlight w:val="none"/>
        </w:rPr>
      </w:pPr>
      <w:r>
        <w:rPr>
          <w:rFonts w:ascii="宋体" w:hAnsi="宋体" w:eastAsia="宋体"/>
          <w:b/>
          <w:bCs/>
          <w:color w:val="auto"/>
          <w:szCs w:val="24"/>
          <w:highlight w:val="none"/>
        </w:rPr>
        <w:fldChar w:fldCharType="begin"/>
      </w:r>
      <w:r>
        <w:rPr>
          <w:rFonts w:ascii="宋体" w:hAnsi="宋体" w:eastAsia="宋体"/>
          <w:b/>
          <w:bCs/>
          <w:color w:val="auto"/>
          <w:szCs w:val="24"/>
          <w:highlight w:val="none"/>
        </w:rPr>
        <w:instrText xml:space="preserve"> TOC \o "1-1" </w:instrText>
      </w:r>
      <w:r>
        <w:rPr>
          <w:rFonts w:ascii="宋体" w:hAnsi="宋体" w:eastAsia="宋体"/>
          <w:b/>
          <w:bCs/>
          <w:color w:val="auto"/>
          <w:szCs w:val="24"/>
          <w:highlight w:val="none"/>
        </w:rPr>
        <w:fldChar w:fldCharType="separate"/>
      </w:r>
      <w:r>
        <w:rPr>
          <w:rFonts w:hint="eastAsia" w:ascii="宋体" w:hAnsi="宋体" w:eastAsia="宋体"/>
          <w:color w:val="auto"/>
          <w:highlight w:val="none"/>
        </w:rPr>
        <w:t xml:space="preserve">第一章</w:t>
      </w:r>
      <w:r>
        <w:rPr>
          <w:rFonts w:ascii="宋体" w:hAnsi="宋体" w:eastAsia="宋体"/>
          <w:color w:val="auto"/>
          <w:highlight w:val="none"/>
        </w:rPr>
        <w:t xml:space="preserve"> </w:t>
      </w:r>
      <w:r>
        <w:rPr>
          <w:rFonts w:hint="eastAsia" w:ascii="宋体" w:hAnsi="宋体" w:eastAsia="宋体"/>
          <w:color w:val="auto"/>
          <w:highlight w:val="none"/>
        </w:rPr>
        <w:t xml:space="preserve">采购公告</w:t>
      </w:r>
      <w:r>
        <w:rPr>
          <w:color w:val="auto"/>
          <w:highlight w:val="none"/>
        </w:rPr>
        <w:tab/>
      </w:r>
      <w:r>
        <w:rPr>
          <w:color w:val="auto"/>
          <w:highlight w:val="none"/>
        </w:rPr>
        <w:fldChar w:fldCharType="begin"/>
      </w:r>
      <w:r>
        <w:rPr>
          <w:color w:val="auto"/>
          <w:highlight w:val="none"/>
        </w:rPr>
        <w:instrText xml:space="preserve"> PAGEREF _Toc26401 \h </w:instrText>
      </w:r>
      <w:r>
        <w:rPr>
          <w:color w:val="auto"/>
          <w:highlight w:val="none"/>
        </w:rPr>
        <w:fldChar w:fldCharType="separate"/>
      </w:r>
      <w:r>
        <w:rPr>
          <w:color w:val="auto"/>
          <w:highlight w:val="none"/>
        </w:rPr>
        <w:t xml:space="preserve">3</w:t>
      </w:r>
      <w:r>
        <w:rPr>
          <w:color w:val="auto"/>
          <w:highlight w:val="none"/>
        </w:rPr>
        <w:fldChar w:fldCharType="end"/>
      </w:r>
      <w:r/>
    </w:p>
    <w:p>
      <w:pPr>
        <w:pStyle w:val="836"/>
        <w:tabs>
          <w:tab w:val="right" w:pos="9638" w:leader="dot"/>
        </w:tabs>
        <w:rPr>
          <w:color w:val="auto"/>
          <w:highlight w:val="none"/>
        </w:rPr>
      </w:pPr>
      <w:r>
        <w:rPr>
          <w:rFonts w:hint="eastAsia" w:ascii="宋体" w:hAnsi="宋体" w:eastAsia="宋体"/>
          <w:color w:val="auto"/>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_Toc12249 \h </w:instrText>
      </w:r>
      <w:r>
        <w:rPr>
          <w:color w:val="auto"/>
          <w:highlight w:val="none"/>
        </w:rPr>
        <w:fldChar w:fldCharType="separate"/>
      </w:r>
      <w:r>
        <w:rPr>
          <w:color w:val="auto"/>
          <w:highlight w:val="none"/>
        </w:rPr>
        <w:t xml:space="preserve">8</w:t>
      </w:r>
      <w:r>
        <w:rPr>
          <w:color w:val="auto"/>
          <w:highlight w:val="none"/>
        </w:rPr>
        <w:fldChar w:fldCharType="end"/>
      </w:r>
      <w:r/>
    </w:p>
    <w:p>
      <w:pPr>
        <w:pStyle w:val="836"/>
        <w:tabs>
          <w:tab w:val="right" w:pos="9638" w:leader="dot"/>
        </w:tabs>
        <w:rPr>
          <w:color w:val="auto"/>
          <w:highlight w:val="none"/>
        </w:rPr>
      </w:pPr>
      <w:r>
        <w:rPr>
          <w:rFonts w:hint="eastAsia" w:ascii="宋体" w:hAnsi="宋体" w:eastAsia="宋体"/>
          <w:color w:val="auto"/>
          <w:highlight w:val="none"/>
        </w:rPr>
        <w:t xml:space="preserve">第三章</w:t>
      </w:r>
      <w:r>
        <w:rPr>
          <w:rFonts w:ascii="宋体" w:hAnsi="宋体" w:eastAsia="宋体"/>
          <w:color w:val="auto"/>
          <w:highlight w:val="none"/>
        </w:rPr>
        <w:t xml:space="preserve"> </w:t>
      </w:r>
      <w:r>
        <w:rPr>
          <w:rFonts w:hint="eastAsia" w:ascii="宋体" w:hAnsi="宋体" w:eastAsia="宋体"/>
          <w:color w:val="auto"/>
          <w:highlight w:val="none"/>
        </w:rPr>
        <w:t xml:space="preserve">投标（响应）文件格式</w:t>
      </w:r>
      <w:r>
        <w:rPr>
          <w:color w:val="auto"/>
          <w:highlight w:val="none"/>
        </w:rPr>
        <w:tab/>
      </w:r>
      <w:r>
        <w:rPr>
          <w:color w:val="auto"/>
          <w:highlight w:val="none"/>
        </w:rPr>
        <w:fldChar w:fldCharType="begin"/>
      </w:r>
      <w:r>
        <w:rPr>
          <w:color w:val="auto"/>
          <w:highlight w:val="none"/>
        </w:rPr>
        <w:instrText xml:space="preserve"> PAGEREF _Toc23673 \h </w:instrText>
      </w:r>
      <w:r>
        <w:rPr>
          <w:color w:val="auto"/>
          <w:highlight w:val="none"/>
        </w:rPr>
        <w:fldChar w:fldCharType="separate"/>
      </w:r>
      <w:r>
        <w:rPr>
          <w:color w:val="auto"/>
          <w:highlight w:val="none"/>
        </w:rPr>
        <w:t xml:space="preserve">24</w:t>
      </w:r>
      <w:r>
        <w:rPr>
          <w:color w:val="auto"/>
          <w:highlight w:val="none"/>
        </w:rPr>
        <w:fldChar w:fldCharType="end"/>
      </w:r>
      <w:r/>
    </w:p>
    <w:p>
      <w:pPr>
        <w:pStyle w:val="836"/>
        <w:tabs>
          <w:tab w:val="right" w:pos="9638" w:leader="dot"/>
        </w:tabs>
        <w:rPr>
          <w:color w:val="auto"/>
          <w:highlight w:val="none"/>
        </w:rPr>
      </w:pPr>
      <w:r>
        <w:rPr>
          <w:rFonts w:hint="eastAsia" w:ascii="宋体" w:hAnsi="宋体" w:eastAsia="宋体"/>
          <w:color w:val="auto"/>
          <w:highlight w:val="none"/>
        </w:rPr>
        <w:t xml:space="preserve">第四章 采购内容</w:t>
      </w:r>
      <w:r>
        <w:rPr>
          <w:color w:val="auto"/>
          <w:highlight w:val="none"/>
        </w:rPr>
        <w:tab/>
      </w:r>
      <w:r>
        <w:rPr>
          <w:color w:val="auto"/>
          <w:highlight w:val="none"/>
        </w:rPr>
        <w:fldChar w:fldCharType="begin"/>
      </w:r>
      <w:r>
        <w:rPr>
          <w:color w:val="auto"/>
          <w:highlight w:val="none"/>
        </w:rPr>
        <w:instrText xml:space="preserve"> PAGEREF _Toc31154 \h </w:instrText>
      </w:r>
      <w:r>
        <w:rPr>
          <w:color w:val="auto"/>
          <w:highlight w:val="none"/>
        </w:rPr>
        <w:fldChar w:fldCharType="separate"/>
      </w:r>
      <w:r>
        <w:rPr>
          <w:color w:val="auto"/>
          <w:highlight w:val="none"/>
        </w:rPr>
        <w:t xml:space="preserve">39</w:t>
      </w:r>
      <w:r>
        <w:rPr>
          <w:color w:val="auto"/>
          <w:highlight w:val="none"/>
        </w:rPr>
        <w:fldChar w:fldCharType="end"/>
      </w:r>
      <w:r/>
    </w:p>
    <w:p>
      <w:pPr>
        <w:pStyle w:val="836"/>
        <w:tabs>
          <w:tab w:val="right" w:pos="9638" w:leader="dot"/>
        </w:tabs>
        <w:rPr>
          <w:color w:val="auto"/>
          <w:highlight w:val="none"/>
        </w:rPr>
      </w:pPr>
      <w:r>
        <w:rPr>
          <w:rFonts w:hint="eastAsia" w:ascii="宋体" w:hAnsi="宋体" w:eastAsia="宋体"/>
          <w:color w:val="auto"/>
          <w:highlight w:val="none"/>
        </w:rPr>
        <w:t xml:space="preserve">第五章</w:t>
      </w:r>
      <w:r>
        <w:rPr>
          <w:rFonts w:ascii="宋体" w:hAnsi="宋体" w:eastAsia="宋体"/>
          <w:color w:val="auto"/>
          <w:highlight w:val="none"/>
        </w:rPr>
        <w:t xml:space="preserve"> </w:t>
      </w:r>
      <w:r>
        <w:rPr>
          <w:rFonts w:hint="eastAsia" w:ascii="宋体" w:hAnsi="宋体" w:eastAsia="宋体"/>
          <w:color w:val="auto"/>
          <w:highlight w:val="none"/>
        </w:rPr>
        <w:t xml:space="preserve">合同主要条款</w:t>
      </w:r>
      <w:r>
        <w:rPr>
          <w:color w:val="auto"/>
          <w:highlight w:val="none"/>
        </w:rPr>
        <w:tab/>
      </w:r>
      <w:r>
        <w:rPr>
          <w:color w:val="auto"/>
          <w:highlight w:val="none"/>
        </w:rPr>
        <w:fldChar w:fldCharType="begin"/>
      </w:r>
      <w:r>
        <w:rPr>
          <w:color w:val="auto"/>
          <w:highlight w:val="none"/>
        </w:rPr>
        <w:instrText xml:space="preserve"> PAGEREF _Toc21097 \h </w:instrText>
      </w:r>
      <w:r>
        <w:rPr>
          <w:color w:val="auto"/>
          <w:highlight w:val="none"/>
        </w:rPr>
        <w:fldChar w:fldCharType="separate"/>
      </w:r>
      <w:r>
        <w:rPr>
          <w:color w:val="auto"/>
          <w:highlight w:val="none"/>
        </w:rPr>
        <w:t xml:space="preserve">44</w:t>
      </w:r>
      <w:r>
        <w:rPr>
          <w:color w:val="auto"/>
          <w:highlight w:val="none"/>
        </w:rPr>
        <w:fldChar w:fldCharType="end"/>
      </w:r>
      <w:r/>
    </w:p>
    <w:p>
      <w:pPr>
        <w:pStyle w:val="836"/>
        <w:tabs>
          <w:tab w:val="right" w:pos="9638" w:leader="dot"/>
        </w:tabs>
        <w:rPr>
          <w:color w:val="auto"/>
          <w:highlight w:val="none"/>
        </w:rPr>
      </w:pPr>
      <w:r>
        <w:rPr>
          <w:rFonts w:hint="eastAsia" w:ascii="宋体" w:hAnsi="宋体" w:eastAsia="宋体"/>
          <w:color w:val="auto"/>
          <w:highlight w:val="none"/>
        </w:rPr>
        <w:t xml:space="preserve">第六章 评审办法</w:t>
      </w:r>
      <w:r>
        <w:rPr>
          <w:color w:val="auto"/>
          <w:highlight w:val="none"/>
        </w:rPr>
        <w:tab/>
      </w:r>
      <w:r>
        <w:rPr>
          <w:color w:val="auto"/>
          <w:highlight w:val="none"/>
        </w:rPr>
        <w:fldChar w:fldCharType="begin"/>
      </w:r>
      <w:r>
        <w:rPr>
          <w:color w:val="auto"/>
          <w:highlight w:val="none"/>
        </w:rPr>
        <w:instrText xml:space="preserve"> PAGEREF _Toc10771 \h </w:instrText>
      </w:r>
      <w:r>
        <w:rPr>
          <w:color w:val="auto"/>
          <w:highlight w:val="none"/>
        </w:rPr>
        <w:fldChar w:fldCharType="separate"/>
      </w:r>
      <w:r>
        <w:rPr>
          <w:color w:val="auto"/>
          <w:highlight w:val="none"/>
        </w:rPr>
        <w:t xml:space="preserve">49</w:t>
      </w:r>
      <w:r>
        <w:rPr>
          <w:color w:val="auto"/>
          <w:highlight w:val="none"/>
        </w:rPr>
        <w:fldChar w:fldCharType="end"/>
      </w:r>
      <w:r/>
    </w:p>
    <w:p>
      <w:pPr>
        <w:pStyle w:val="836"/>
        <w:tabs>
          <w:tab w:val="right" w:pos="9638" w:leader="dot"/>
        </w:tabs>
        <w:rPr>
          <w:color w:val="auto"/>
          <w:highlight w:val="none"/>
        </w:rPr>
      </w:pPr>
      <w:r>
        <w:rPr>
          <w:rFonts w:hint="eastAsia" w:ascii="宋体" w:hAnsi="宋体" w:eastAsia="宋体"/>
          <w:color w:val="auto"/>
          <w:highlight w:val="none"/>
        </w:rPr>
        <w:t xml:space="preserve">第七章 附件</w:t>
      </w:r>
      <w:r>
        <w:rPr>
          <w:color w:val="auto"/>
          <w:highlight w:val="none"/>
        </w:rPr>
        <w:tab/>
      </w:r>
      <w:r>
        <w:rPr>
          <w:color w:val="auto"/>
          <w:highlight w:val="none"/>
        </w:rPr>
        <w:fldChar w:fldCharType="begin"/>
      </w:r>
      <w:r>
        <w:rPr>
          <w:color w:val="auto"/>
          <w:highlight w:val="none"/>
        </w:rPr>
        <w:instrText xml:space="preserve"> PAGEREF _Toc25812 \h </w:instrText>
      </w:r>
      <w:r>
        <w:rPr>
          <w:color w:val="auto"/>
          <w:highlight w:val="none"/>
        </w:rPr>
        <w:fldChar w:fldCharType="separate"/>
      </w:r>
      <w:r>
        <w:rPr>
          <w:color w:val="auto"/>
          <w:highlight w:val="none"/>
        </w:rPr>
        <w:t xml:space="preserve">54</w:t>
      </w:r>
      <w:r>
        <w:rPr>
          <w:color w:val="auto"/>
          <w:highlight w:val="none"/>
        </w:rPr>
        <w:fldChar w:fldCharType="end"/>
      </w:r>
      <w:r/>
    </w:p>
    <w:p>
      <w:pPr>
        <w:pStyle w:val="1002"/>
        <w:ind w:firstLine="0"/>
        <w:jc w:val="center"/>
        <w:spacing w:line="360" w:lineRule="auto"/>
        <w:rPr>
          <w:rFonts w:hint="eastAsia" w:ascii="宋体" w:hAnsi="宋体" w:eastAsia="宋体"/>
          <w:b/>
          <w:color w:val="auto"/>
          <w:sz w:val="30"/>
          <w:szCs w:val="30"/>
          <w:highlight w:val="none"/>
        </w:rPr>
      </w:pPr>
      <w:r>
        <w:rPr>
          <w:rFonts w:ascii="宋体" w:hAnsi="宋体" w:eastAsia="宋体"/>
          <w:bCs/>
          <w:color w:val="auto"/>
          <w:szCs w:val="24"/>
          <w:highlight w:val="none"/>
        </w:rPr>
        <w:fldChar w:fldCharType="end"/>
      </w:r>
      <w:r>
        <w:rPr>
          <w:color w:val="auto"/>
          <w:highlight w:val="none"/>
        </w:rPr>
        <w:br w:type="page" w:clear="all"/>
      </w:r>
      <w:r/>
    </w:p>
    <w:p>
      <w:pPr>
        <w:pStyle w:val="1002"/>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1002"/>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1002"/>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1002"/>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1002"/>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1002"/>
        <w:ind w:firstLine="0"/>
        <w:jc w:val="both"/>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1002"/>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1002"/>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1002"/>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1002"/>
        <w:ind w:firstLine="0"/>
        <w:jc w:val="both"/>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1003"/>
        <w:jc w:val="center"/>
        <w:spacing w:before="0" w:after="0" w:line="360" w:lineRule="auto"/>
        <w:rPr>
          <w:rFonts w:hint="eastAsia" w:ascii="宋体" w:hAnsi="宋体" w:eastAsia="宋体"/>
          <w:color w:val="auto"/>
          <w:sz w:val="52"/>
          <w:highlight w:val="none"/>
        </w:rPr>
      </w:pPr>
      <w:r/>
      <w:bookmarkStart w:id="1" w:name="_Toc26401"/>
      <w:r>
        <w:rPr>
          <w:rFonts w:hint="eastAsia" w:ascii="宋体" w:hAnsi="宋体" w:eastAsia="宋体"/>
          <w:color w:val="auto"/>
          <w:sz w:val="52"/>
          <w:highlight w:val="none"/>
        </w:rPr>
        <w:t xml:space="preserve">第一章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采购公告</w:t>
      </w:r>
      <w:bookmarkEnd w:id="1"/>
      <w:r/>
      <w:r/>
    </w:p>
    <w:p>
      <w:pPr>
        <w:ind w:firstLine="480"/>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br w:type="page" w:clear="all"/>
      </w:r>
      <w:r/>
    </w:p>
    <w:tbl>
      <w:tblPr>
        <w:tblStyle w:val="821"/>
        <w:tblW w:w="5000"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1609"/>
        </w:trPr>
        <w:tc>
          <w:tcPr>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44"/>
              <w:jc w:val="both"/>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项目概况</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highlight w:val="none"/>
              </w:rPr>
              <w:t xml:space="preserve">苏州市文化产业重点企业监测</w:t>
            </w:r>
            <w:r>
              <w:rPr>
                <w:rFonts w:hint="eastAsia" w:ascii="宋体" w:hAnsi="宋体" w:eastAsia="宋体" w:cs="宋体"/>
                <w:color w:val="auto"/>
                <w:highlight w:val="none"/>
              </w:rPr>
              <w:t xml:space="preserve">项目JSZC-320500-SZCH-</w:t>
            </w:r>
            <w:r>
              <w:rPr>
                <w:rFonts w:hint="eastAsia" w:ascii="宋体" w:hAnsi="宋体" w:eastAsia="宋体" w:cs="宋体"/>
                <w:color w:val="auto"/>
                <w:highlight w:val="none"/>
                <w:lang w:eastAsia="zh-CN"/>
              </w:rPr>
              <w:t xml:space="preserve">C2025-0114</w:t>
            </w:r>
            <w:r>
              <w:rPr>
                <w:rFonts w:hint="eastAsia" w:ascii="宋体" w:hAnsi="宋体" w:eastAsia="宋体" w:cs="宋体"/>
                <w:color w:val="auto"/>
                <w:highlight w:val="none"/>
              </w:rPr>
              <w:t xml:space="preserve">的潜在供应商应在江苏省政府采购一体化平台“苏采云”系统自行免费下载招标（采购）文件，并于</w:t>
            </w: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点</w:t>
            </w:r>
            <w:r>
              <w:rPr>
                <w:rFonts w:hint="eastAsia" w:ascii="宋体" w:hAnsi="宋体" w:eastAsia="宋体" w:cs="宋体"/>
                <w:color w:val="auto"/>
                <w:highlight w:val="none"/>
              </w:rPr>
              <w:t xml:space="preserve">30分（北京时间）前递交投标（响应）文件。</w:t>
            </w:r>
            <w:r/>
          </w:p>
        </w:tc>
      </w:tr>
    </w:tbl>
    <w:p>
      <w:pPr>
        <w:ind w:firstLine="482"/>
        <w:spacing w:line="360" w:lineRule="auto"/>
        <w:shd w:val="clear" w:color="auto" w:fill="ffffff"/>
        <w:widowControl/>
        <w:rPr>
          <w:rFonts w:hint="eastAsia" w:ascii="宋体" w:hAnsi="宋体" w:eastAsia="宋体" w:cs="宋体"/>
          <w:color w:val="auto"/>
          <w:sz w:val="24"/>
          <w:szCs w:val="24"/>
          <w:highlight w:val="none"/>
        </w:rPr>
      </w:pPr>
      <w:r/>
      <w:bookmarkStart w:id="2" w:name="_Hlk211613728"/>
      <w:r>
        <w:rPr>
          <w:rStyle w:val="849"/>
          <w:rFonts w:hint="eastAsia" w:ascii="宋体" w:hAnsi="宋体" w:eastAsia="宋体" w:cs="宋体"/>
          <w:color w:val="auto"/>
          <w:sz w:val="24"/>
          <w:szCs w:val="24"/>
          <w:highlight w:val="none"/>
          <w:shd w:val="clear" w:color="auto" w:fill="ffffff"/>
        </w:rPr>
        <w:t xml:space="preserve">一、项目基本情况</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shd w:val="clear" w:color="auto" w:fill="ffffff"/>
        </w:rPr>
        <w:t xml:space="preserve">项目编号：JSZC-320500-SZCH-</w:t>
      </w:r>
      <w:r>
        <w:rPr>
          <w:rFonts w:hint="eastAsia" w:ascii="宋体" w:hAnsi="宋体" w:eastAsia="宋体" w:cs="宋体"/>
          <w:color w:val="auto"/>
          <w:szCs w:val="24"/>
          <w:highlight w:val="none"/>
          <w:shd w:val="clear" w:color="auto" w:fill="ffffff"/>
          <w:lang w:eastAsia="zh-CN"/>
        </w:rPr>
        <w:t xml:space="preserve">C2025-0114</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项目名称：苏州市文化产业重点企业监测</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采购方式：竞争性磋商</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预算金额：人民币捌拾万元整（￥80</w:t>
      </w:r>
      <w:r>
        <w:rPr>
          <w:rFonts w:ascii="宋体" w:hAnsi="宋体" w:eastAsia="宋体" w:cs="宋体"/>
          <w:color w:val="auto"/>
          <w:szCs w:val="24"/>
          <w:highlight w:val="none"/>
          <w:shd w:val="clear" w:color="auto" w:fill="ffffff"/>
        </w:rPr>
        <w:t xml:space="preserve">0,000.00</w:t>
      </w:r>
      <w:r>
        <w:rPr>
          <w:rFonts w:hint="eastAsia" w:ascii="宋体" w:hAnsi="宋体" w:eastAsia="宋体" w:cs="宋体"/>
          <w:color w:val="auto"/>
          <w:szCs w:val="24"/>
          <w:highlight w:val="none"/>
          <w:shd w:val="clear" w:color="auto" w:fill="ffffff"/>
        </w:rPr>
        <w:t xml:space="preserve">元）</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最高限价（如有）：人民币捌拾万元整（￥80</w:t>
      </w:r>
      <w:r>
        <w:rPr>
          <w:rFonts w:ascii="宋体" w:hAnsi="宋体" w:eastAsia="宋体" w:cs="宋体"/>
          <w:color w:val="auto"/>
          <w:szCs w:val="24"/>
          <w:highlight w:val="none"/>
          <w:shd w:val="clear" w:color="auto" w:fill="ffffff"/>
        </w:rPr>
        <w:t xml:space="preserve">0,000.00</w:t>
      </w:r>
      <w:r>
        <w:rPr>
          <w:rFonts w:hint="eastAsia" w:ascii="宋体" w:hAnsi="宋体" w:eastAsia="宋体" w:cs="宋体"/>
          <w:color w:val="auto"/>
          <w:szCs w:val="24"/>
          <w:highlight w:val="none"/>
          <w:shd w:val="clear" w:color="auto" w:fill="ffffff"/>
        </w:rPr>
        <w:t xml:space="preserve">元）</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采购需求：</w:t>
      </w:r>
      <w:r>
        <w:rPr>
          <w:rFonts w:hint="eastAsia" w:ascii="宋体" w:hAnsi="宋体" w:eastAsia="宋体" w:cs="Times New Roman"/>
          <w:color w:val="auto"/>
          <w:szCs w:val="22"/>
          <w:highlight w:val="none"/>
        </w:rPr>
        <w:t xml:space="preserve">为全面贯彻市委、市政府对文化产业高质量发展工作部署，</w:t>
      </w:r>
      <w:r>
        <w:rPr>
          <w:rFonts w:hint="eastAsia" w:ascii="宋体" w:hAnsi="宋体" w:eastAsia="宋体" w:cs="宋体"/>
          <w:color w:val="auto"/>
          <w:szCs w:val="24"/>
          <w:highlight w:val="none"/>
          <w:shd w:val="clear" w:color="auto" w:fill="ffffff"/>
        </w:rPr>
        <w:t xml:space="preserve">聚焦动漫游戏、影视、网络文化等细分行业，拓</w:t>
      </w:r>
      <w:r>
        <w:rPr>
          <w:rFonts w:hint="eastAsia" w:ascii="宋体" w:hAnsi="宋体" w:eastAsia="宋体" w:cs="Times New Roman"/>
          <w:color w:val="auto"/>
          <w:szCs w:val="22"/>
          <w:highlight w:val="none"/>
        </w:rPr>
        <w:t xml:space="preserve">为全面贯彻市委、市政府对文化产业高质量发展工作部署，</w:t>
      </w:r>
      <w:r>
        <w:rPr>
          <w:rFonts w:hint="eastAsia" w:ascii="宋体" w:hAnsi="宋体" w:eastAsia="宋体" w:cs="宋体"/>
          <w:color w:val="auto"/>
          <w:szCs w:val="24"/>
          <w:highlight w:val="none"/>
          <w:shd w:val="clear" w:color="auto" w:fill="ffffff"/>
        </w:rPr>
        <w:t xml:space="preserve">展创意设计、演艺娱乐、文旅融合、工艺美术、数字文化装备制造等重点领域，大力推进文化与科技、金融、体育、商贸、会展等相关产业融合发展；重点监测上述领域内具有代表性的企业及部分享受相关扶持政策的企业；制定苏州文化产业重点企业监测报表，并通过电话回访、专家访谈、课题研究、监管反馈等方式实现常态化监测（具体要求详见采购需求）。</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合同履行期限：合同签订之日起至苏州市文化产业重点企业监测全部服务完成（具体项目开始时间以采购单位通知为准）。</w:t>
      </w:r>
      <w:r/>
    </w:p>
    <w:p>
      <w:pPr>
        <w:pStyle w:val="844"/>
        <w:ind w:firstLine="482"/>
        <w:jc w:val="both"/>
        <w:spacing w:beforeAutospacing="0" w:afterAutospacing="0" w:line="360" w:lineRule="auto"/>
        <w:shd w:val="clear" w:color="auto" w:fill="ffffff"/>
        <w:widowControl/>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shd w:val="clear" w:color="auto" w:fill="ffffff"/>
        </w:rPr>
        <w:t xml:space="preserve">本项目（是/否）接受联合体：否</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shd w:val="clear" w:color="auto" w:fill="ffffff"/>
        </w:rPr>
        <w:t xml:space="preserve">二、申请人的资格要求</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（一）满足《中华人民共和国政府采购法》第二十二条规定：</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1、具有独立承担民事责任的能力。</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2、具有良好的商业信誉和健全的财务会计制度。</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3、具有履行合同所必需的设备和专业技术能力。</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4、有依法缴纳税收和社会保障资金的良好记录。</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5、参加政府采购活动前三年内，在经营活动中没有重大违法记录。</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6、法律、行政法规规定的其他条件。</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（二）落实政府采购政策需满足的资格要求：</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根据《政府采购促进中小企业发展管理办法》的相关规定，本项目专门面向中小企业，供应商应为中小微企业、监狱企业、残疾人福利性单位。</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（三）本项目的特定资格要求：</w:t>
      </w:r>
      <w:r/>
    </w:p>
    <w:p>
      <w:pPr>
        <w:pStyle w:val="844"/>
        <w:ind w:firstLine="480"/>
        <w:jc w:val="both"/>
        <w:spacing w:beforeAutospacing="0" w:afterAutospacing="0" w:line="360" w:lineRule="auto"/>
        <w:widowControl/>
        <w:rPr>
          <w:rFonts w:hint="eastAsia" w:ascii="宋体" w:hAnsi="宋体" w:eastAsia="宋体" w:cs="宋体"/>
          <w:color w:val="auto"/>
          <w:highlight w:val="none"/>
        </w:rPr>
      </w:pPr>
      <w:r>
        <w:rPr>
          <w:rFonts w:hint="eastAsia" w:ascii="宋体" w:hAnsi="宋体" w:eastAsia="宋体" w:cs="宋体"/>
          <w:color w:val="auto"/>
          <w:szCs w:val="24"/>
          <w:highlight w:val="none"/>
          <w:shd w:val="clear" w:color="auto" w:fill="ffffff"/>
        </w:rPr>
        <w:t xml:space="preserve">未被“信用中国”网站（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hint="eastAsia" w:ascii="宋体" w:hAnsi="宋体" w:eastAsia="宋体" w:cs="宋体"/>
          <w:color w:val="auto"/>
          <w:szCs w:val="24"/>
          <w:highlight w:val="none"/>
          <w:shd w:val="clear" w:color="auto" w:fill="ffffff"/>
        </w:rPr>
        <w:t xml:space="preserve">www.creditchina.gov.cn</w:t>
      </w:r>
      <w:r>
        <w:rPr>
          <w:rFonts w:hint="eastAsia" w:ascii="宋体" w:hAnsi="宋体" w:eastAsia="宋体" w:cs="宋体"/>
          <w:color w:val="auto"/>
          <w:szCs w:val="24"/>
          <w:highlight w:val="none"/>
          <w:shd w:val="clear" w:color="auto" w:fill="ffffff"/>
        </w:rPr>
        <w:fldChar w:fldCharType="end"/>
      </w:r>
      <w:r>
        <w:rPr>
          <w:rFonts w:hint="eastAsia" w:ascii="宋体" w:hAnsi="宋体" w:eastAsia="宋体" w:cs="宋体"/>
          <w:color w:val="auto"/>
          <w:szCs w:val="24"/>
          <w:highlight w:val="none"/>
          <w:shd w:val="clear" w:color="auto" w:fill="ffffff"/>
        </w:rPr>
        <w:t xml:space="preserve">）列入失信被执行人、重大税收违法案件当事人名单、</w:t>
      </w:r>
      <w:r>
        <w:rPr>
          <w:rFonts w:hint="eastAsia" w:ascii="宋体" w:hAnsi="宋体" w:eastAsia="宋体" w:cs="宋体"/>
          <w:color w:val="auto"/>
          <w:highlight w:val="none"/>
        </w:rPr>
        <w:t xml:space="preserve">政府采购严重失信行为记录名单。</w:t>
      </w:r>
      <w:bookmarkEnd w:id="2"/>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shd w:val="clear" w:color="auto" w:fill="ffffff"/>
        </w:rPr>
        <w:t xml:space="preserve">三、获取采购文件</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时间：自采购文件公告发布之日起5个工作日</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地点：江苏省政府采购一体化平台“苏采云”系统</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方式：供应商进入“江苏省政府采购”官网首页―点击“苏采云”―进入“苏采云政府采购一体化平台”―点击“供应商”。插入CA证书登录―点</w:t>
      </w:r>
      <w:r>
        <w:rPr>
          <w:rFonts w:hint="eastAsia" w:ascii="宋体" w:hAnsi="宋体" w:eastAsia="宋体" w:cs="宋体"/>
          <w:color w:val="auto"/>
          <w:szCs w:val="24"/>
          <w:highlight w:val="none"/>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售价：0.00元</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shd w:val="clear" w:color="auto" w:fill="ffffff"/>
        </w:rPr>
        <w:t xml:space="preserve">四、响应文件提交</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截止时间：202</w:t>
      </w:r>
      <w:r>
        <w:rPr>
          <w:rFonts w:hint="eastAsia" w:ascii="宋体" w:hAnsi="宋体" w:eastAsia="宋体" w:cs="宋体"/>
          <w:color w:val="auto"/>
          <w:szCs w:val="24"/>
          <w:highlight w:val="none"/>
          <w:shd w:val="clear" w:color="auto" w:fill="ffffff"/>
          <w:lang w:val="en-US" w:eastAsia="zh-CN"/>
        </w:rPr>
        <w:t xml:space="preserve">6</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01</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04</w:t>
      </w:r>
      <w:r>
        <w:rPr>
          <w:rFonts w:hint="eastAsia" w:ascii="宋体" w:hAnsi="宋体" w:eastAsia="宋体" w:cs="宋体"/>
          <w:color w:val="auto"/>
          <w:szCs w:val="24"/>
          <w:highlight w:val="none"/>
          <w:shd w:val="clear" w:color="auto" w:fill="ffffff"/>
        </w:rPr>
        <w:t xml:space="preserve"> </w:t>
      </w:r>
      <w:r>
        <w:rPr>
          <w:rFonts w:hint="eastAsia" w:ascii="宋体" w:hAnsi="宋体" w:eastAsia="宋体" w:cs="宋体"/>
          <w:color w:val="auto"/>
          <w:szCs w:val="24"/>
          <w:highlight w:val="none"/>
          <w:shd w:val="clear" w:color="auto" w:fill="ffffff"/>
          <w:lang w:val="en-US" w:eastAsia="zh-CN"/>
        </w:rPr>
        <w:t xml:space="preserve">13</w:t>
      </w:r>
      <w:r>
        <w:rPr>
          <w:rFonts w:hint="eastAsia" w:ascii="宋体" w:hAnsi="宋体" w:eastAsia="宋体" w:cs="宋体"/>
          <w:color w:val="auto"/>
          <w:szCs w:val="24"/>
          <w:highlight w:val="none"/>
          <w:shd w:val="clear" w:color="auto" w:fill="ffffff"/>
        </w:rPr>
        <w:t xml:space="preserve">:30（北京时间）</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地点：“苏采云”系统（网址：http://jszfcg.jsczt.cn/）</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shd w:val="clear" w:color="auto" w:fill="ffffff"/>
        </w:rPr>
        <w:t xml:space="preserve">五、开启</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时间：202</w:t>
      </w:r>
      <w:r>
        <w:rPr>
          <w:rFonts w:hint="eastAsia" w:ascii="宋体" w:hAnsi="宋体" w:eastAsia="宋体" w:cs="宋体"/>
          <w:color w:val="auto"/>
          <w:szCs w:val="24"/>
          <w:highlight w:val="none"/>
          <w:shd w:val="clear" w:color="auto" w:fill="ffffff"/>
          <w:lang w:val="en-US" w:eastAsia="zh-CN"/>
        </w:rPr>
        <w:t xml:space="preserve">6</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01</w:t>
      </w:r>
      <w:r>
        <w:rPr>
          <w:rFonts w:hint="eastAsia" w:ascii="宋体" w:hAnsi="宋体" w:eastAsia="宋体" w:cs="宋体"/>
          <w:color w:val="auto"/>
          <w:szCs w:val="24"/>
          <w:highlight w:val="none"/>
          <w:shd w:val="clear" w:color="auto" w:fill="ffffff"/>
        </w:rPr>
        <w:t xml:space="preserve">-</w:t>
      </w:r>
      <w:r>
        <w:rPr>
          <w:rFonts w:hint="eastAsia" w:ascii="宋体" w:hAnsi="宋体" w:eastAsia="宋体" w:cs="宋体"/>
          <w:color w:val="auto"/>
          <w:szCs w:val="24"/>
          <w:highlight w:val="none"/>
          <w:shd w:val="clear" w:color="auto" w:fill="ffffff"/>
          <w:lang w:val="en-US" w:eastAsia="zh-CN"/>
        </w:rPr>
        <w:t xml:space="preserve">04</w:t>
      </w:r>
      <w:r>
        <w:rPr>
          <w:rFonts w:hint="eastAsia" w:ascii="宋体" w:hAnsi="宋体" w:eastAsia="宋体" w:cs="宋体"/>
          <w:color w:val="auto"/>
          <w:szCs w:val="24"/>
          <w:highlight w:val="none"/>
          <w:shd w:val="clear" w:color="auto" w:fill="ffffff"/>
        </w:rPr>
        <w:t xml:space="preserve"> </w:t>
      </w:r>
      <w:r>
        <w:rPr>
          <w:rFonts w:hint="eastAsia" w:ascii="宋体" w:hAnsi="宋体" w:eastAsia="宋体" w:cs="宋体"/>
          <w:color w:val="auto"/>
          <w:szCs w:val="24"/>
          <w:highlight w:val="none"/>
          <w:shd w:val="clear" w:color="auto" w:fill="ffffff"/>
          <w:lang w:val="en-US" w:eastAsia="zh-CN"/>
        </w:rPr>
        <w:t xml:space="preserve">13</w:t>
      </w:r>
      <w:r>
        <w:rPr>
          <w:rFonts w:hint="eastAsia" w:ascii="宋体" w:hAnsi="宋体" w:eastAsia="宋体" w:cs="宋体"/>
          <w:color w:val="auto"/>
          <w:szCs w:val="24"/>
          <w:highlight w:val="none"/>
          <w:shd w:val="clear" w:color="auto" w:fill="ffffff"/>
        </w:rPr>
        <w:t xml:space="preserve">:30（北京时间）</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地点：“苏采云”系统（网址：http://jszfcg.jsczt.cn/）</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shd w:val="clear" w:color="auto" w:fill="ffffff"/>
        </w:rPr>
        <w:t xml:space="preserve">六、公告期限</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自本公告发布之日起3个工作日。</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shd w:val="clear" w:color="auto" w:fill="ffffff"/>
        </w:rPr>
        <w:t xml:space="preserve">七、其他补充事宜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4、CA证书办理</w:t>
      </w:r>
      <w:r/>
    </w:p>
    <w:p>
      <w:pPr>
        <w:ind w:firstLine="48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供应商通过江苏省政府采购一体化平台“苏采云”系统（以下简称“苏采云”系统，网址：http://js</w:t>
      </w:r>
      <w:r>
        <w:rPr>
          <w:rFonts w:hint="eastAsia" w:ascii="宋体" w:hAnsi="宋体" w:eastAsia="宋体" w:cs="宋体"/>
          <w:color w:val="auto"/>
          <w:sz w:val="24"/>
          <w:szCs w:val="24"/>
          <w:highlight w:val="none"/>
          <w:shd w:val="clear" w:color="auto" w:fill="ffffff"/>
          <w:lang w:bidi="ar"/>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8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6、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7、如不同投标（响应）文件制作机器码一致，则投标（响应）无效。</w:t>
      </w:r>
      <w:r/>
    </w:p>
    <w:p>
      <w:pPr>
        <w:ind w:firstLine="48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8、制作电子投标（响应）文件：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本项目采用电子</w:t>
      </w:r>
      <w:r>
        <w:rPr>
          <w:rFonts w:hint="eastAsia" w:ascii="宋体" w:hAnsi="宋体" w:eastAsia="宋体" w:cs="宋体"/>
          <w:color w:val="auto"/>
          <w:sz w:val="24"/>
          <w:szCs w:val="24"/>
          <w:highlight w:val="none"/>
          <w:shd w:val="clear" w:color="auto" w:fill="ffffff"/>
          <w:lang w:bidi="ar"/>
        </w:rPr>
        <w:t xml:space="preserve">招投标形式，请供应商按照《苏采云系统供应商操作手册》（链接：http://www.ccgp-jiangsu.gov.cn/jiangsu/zlxz/ee/ee3a4bc5a3454aa2b0d9312230633ce9.html）进行制作、上传电子投标（响应）文件。电子投标（响应）文件制作完成后请于投标（响应）文件递交截止时间前成功上传至“苏采云”系统，否则视为放弃参加该采购项目。供应商应充分考虑到网络环境、网络带宽等风险因素，如因供应商自身原因造成的电子投标（响应）文件上传不成功由供应商自行承担全部责任。</w:t>
      </w:r>
      <w:r/>
    </w:p>
    <w:p>
      <w:pPr>
        <w:ind w:firstLine="48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9、本项目为不见面开标项目。线上参加开标会方式：供应商登录“苏采云”系统，点击“开标大厅”，选择对应项目，点击进入不见面开标系统。开标阶段供应商在【供应商解密】环节必须使用CA证书解密电子投标（响应）文件，如在“苏采云”系统规定的时间内未能成功解密的视为放弃参与本项目投标。</w:t>
      </w:r>
      <w:r/>
    </w:p>
    <w:p>
      <w:pPr>
        <w:ind w:firstLine="48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11、技术支持：</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CA技术咨询服务电话：400-608-6099</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电子签章技术咨询服务电话：15380932027、15371015030 、13675197356、13675197221</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“苏采云”平台技术咨询电话：0512-69820854、0519-86722802、13914088964、18261002950</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12、根据《政府采购促进中小企业发展管理办法》（财库〔2020〕46号）及《中小企业划型标准规定》（工信部联企业〔2011〕300号），本采购标的对应的中小企业划分标准所属行业为：其他未列明行业。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13、本项目支持政府采购合同信用融资。</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14、政府采购监督电话：</w:t>
      </w:r>
      <w:r>
        <w:rPr>
          <w:rFonts w:ascii="宋体" w:hAnsi="宋体" w:eastAsia="宋体" w:cs="宋体"/>
          <w:color w:val="auto"/>
          <w:sz w:val="24"/>
          <w:szCs w:val="24"/>
          <w:highlight w:val="none"/>
          <w:shd w:val="clear" w:color="auto" w:fill="ffffff"/>
          <w:lang w:bidi="ar"/>
        </w:rPr>
        <w:t xml:space="preserve">0512-68616651</w:t>
      </w:r>
      <w:r>
        <w:rPr>
          <w:rFonts w:hint="eastAsia" w:ascii="宋体" w:hAnsi="宋体" w:eastAsia="宋体" w:cs="宋体"/>
          <w:color w:val="auto"/>
          <w:sz w:val="24"/>
          <w:szCs w:val="24"/>
          <w:highlight w:val="none"/>
          <w:shd w:val="clear" w:color="auto" w:fill="ffffff"/>
          <w:lang w:bidi="ar"/>
        </w:rPr>
        <w:t xml:space="preserve">。</w:t>
      </w:r>
      <w:r/>
    </w:p>
    <w:p>
      <w:pPr>
        <w:ind w:firstLine="482"/>
        <w:spacing w:line="360" w:lineRule="auto"/>
        <w:shd w:val="clear" w:color="auto" w:fill="ffffff"/>
        <w:widowControl/>
        <w:rPr>
          <w:rFonts w:hint="eastAsia" w:ascii="宋体" w:hAnsi="宋体" w:eastAsia="宋体" w:cs="宋体"/>
          <w:color w:val="auto"/>
          <w:sz w:val="24"/>
          <w:szCs w:val="24"/>
          <w:highlight w:val="none"/>
        </w:rPr>
      </w:pPr>
      <w:r>
        <w:rPr>
          <w:rStyle w:val="849"/>
          <w:rFonts w:hint="eastAsia" w:ascii="宋体" w:hAnsi="宋体" w:eastAsia="宋体" w:cs="宋体"/>
          <w:color w:val="auto"/>
          <w:sz w:val="24"/>
          <w:szCs w:val="24"/>
          <w:highlight w:val="none"/>
          <w:shd w:val="clear" w:color="auto" w:fill="ffffff"/>
        </w:rPr>
        <w:t xml:space="preserve">八、凡对本次采购提出询问，请按以下方式联系</w:t>
      </w:r>
      <w:r/>
    </w:p>
    <w:p>
      <w:pPr>
        <w:pStyle w:val="844"/>
        <w:ind w:firstLine="480"/>
        <w:jc w:val="both"/>
        <w:spacing w:beforeAutospacing="0" w:afterAutospacing="0" w:line="360" w:lineRule="auto"/>
        <w:shd w:val="clear" w:color="auto" w:fill="ffffff"/>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1、采购人信息</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单位名称：苏州市文化广电和旅游局</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单位地址：苏州市公园路38号</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联系人：陆颐莲</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rPr>
      </w:pPr>
      <w:r>
        <w:rPr>
          <w:rFonts w:hint="eastAsia" w:ascii="宋体" w:hAnsi="宋体" w:eastAsia="宋体" w:cs="宋体"/>
          <w:color w:val="auto"/>
          <w:szCs w:val="24"/>
          <w:highlight w:val="none"/>
          <w:shd w:val="clear" w:color="auto" w:fill="ffffff"/>
        </w:rPr>
        <w:t xml:space="preserve">联系电话：</w:t>
      </w:r>
      <w:r>
        <w:rPr>
          <w:rFonts w:ascii="宋体" w:hAnsi="宋体" w:eastAsia="宋体" w:cs="宋体"/>
          <w:color w:val="auto"/>
          <w:szCs w:val="24"/>
          <w:highlight w:val="none"/>
          <w:shd w:val="clear" w:color="auto" w:fill="ffffff"/>
        </w:rPr>
        <w:t xml:space="preserve">0512-698230</w:t>
      </w:r>
      <w:r>
        <w:rPr>
          <w:rFonts w:hint="eastAsia" w:ascii="宋体" w:hAnsi="宋体" w:eastAsia="宋体" w:cs="宋体"/>
          <w:color w:val="auto"/>
          <w:szCs w:val="24"/>
          <w:highlight w:val="none"/>
          <w:shd w:val="clear" w:color="auto" w:fill="ffffff"/>
        </w:rPr>
        <w:t xml:space="preserve">49</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2、采购代理机构信息</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单位名称：苏州诚和招投标咨询有限公司</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单位地址：苏州市竹辉路477号</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联系人：邬汝超、张萱、沈川渝</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联系电话：0512-65161797、0512-65161672</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3、项目联系方式</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项目联系人：邬汝超、张萱、沈川渝</w:t>
      </w:r>
      <w:r/>
    </w:p>
    <w:p>
      <w:pPr>
        <w:pStyle w:val="844"/>
        <w:ind w:firstLine="480"/>
        <w:jc w:val="both"/>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t xml:space="preserve">电话：0512-65161797、0512-65161672</w:t>
      </w:r>
      <w:r>
        <w:rPr>
          <w:rFonts w:ascii="宋体" w:hAnsi="宋体" w:eastAsia="宋体" w:cs="宋体"/>
          <w:color w:val="auto"/>
          <w:szCs w:val="24"/>
          <w:highlight w:val="none"/>
          <w:shd w:val="clear" w:color="auto" w:fill="ffffff"/>
        </w:rPr>
        <w:br w:type="page" w:clear="all"/>
      </w:r>
      <w:r/>
    </w:p>
    <w:p>
      <w:pPr>
        <w:pStyle w:val="844"/>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844"/>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844"/>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844"/>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844"/>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844"/>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844"/>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844"/>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844"/>
        <w:ind w:firstLine="480"/>
        <w:spacing w:beforeAutospacing="0" w:afterAutospacing="0" w:line="360" w:lineRule="auto"/>
        <w:widowControl/>
        <w:rPr>
          <w:rFonts w:hint="eastAsia" w:ascii="宋体" w:hAnsi="宋体" w:eastAsia="宋体" w:cs="宋体"/>
          <w:color w:val="auto"/>
          <w:szCs w:val="24"/>
          <w:highlight w:val="none"/>
          <w:shd w:val="clear" w:color="auto" w:fill="ffffff"/>
        </w:rPr>
      </w:pPr>
      <w:r>
        <w:rPr>
          <w:rFonts w:hint="eastAsia" w:ascii="宋体" w:hAnsi="宋体" w:eastAsia="宋体" w:cs="宋体"/>
          <w:color w:val="auto"/>
          <w:szCs w:val="24"/>
          <w:highlight w:val="none"/>
          <w:shd w:val="clear" w:color="auto" w:fill="ffffff"/>
        </w:rPr>
      </w:r>
      <w:r/>
    </w:p>
    <w:p>
      <w:pPr>
        <w:pStyle w:val="811"/>
        <w:jc w:val="center"/>
        <w:spacing w:before="0" w:after="0" w:line="360" w:lineRule="auto"/>
        <w:rPr>
          <w:rFonts w:hint="eastAsia" w:ascii="宋体" w:hAnsi="宋体" w:eastAsia="宋体"/>
          <w:color w:val="auto"/>
          <w:sz w:val="52"/>
          <w:highlight w:val="none"/>
        </w:rPr>
      </w:pPr>
      <w:r/>
      <w:bookmarkStart w:id="3" w:name="_Toc8100"/>
      <w:r/>
      <w:bookmarkStart w:id="4" w:name="_Toc12249"/>
      <w:r>
        <w:rPr>
          <w:rFonts w:hint="eastAsia" w:ascii="宋体" w:hAnsi="宋体" w:eastAsia="宋体"/>
          <w:color w:val="auto"/>
          <w:sz w:val="52"/>
          <w:highlight w:val="none"/>
        </w:rPr>
        <w:t xml:space="preserve">第二章 供应商须知</w:t>
      </w:r>
      <w:bookmarkEnd w:id="3"/>
      <w:r/>
      <w:bookmarkEnd w:id="4"/>
      <w:r/>
      <w:r/>
    </w:p>
    <w:p>
      <w:pPr>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ind w:firstLine="482"/>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A.说明和释义</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说明</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1.1</w:t>
      </w:r>
      <w:r>
        <w:rPr>
          <w:rFonts w:hint="eastAsia" w:ascii="宋体" w:hAnsi="宋体" w:eastAsia="宋体"/>
          <w:color w:val="auto"/>
          <w:szCs w:val="24"/>
          <w:highlight w:val="none"/>
        </w:rPr>
        <w:t xml:space="preserve">本采购文件仅适用于</w:t>
      </w:r>
      <w:bookmarkStart w:id="5" w:name="_Hlk193371863"/>
      <w:r>
        <w:rPr>
          <w:rFonts w:hint="eastAsia" w:ascii="宋体" w:hAnsi="宋体" w:eastAsia="宋体"/>
          <w:color w:val="auto"/>
          <w:szCs w:val="24"/>
          <w:highlight w:val="none"/>
        </w:rPr>
        <w:t xml:space="preserve">苏州诚和招投标咨询有限公司</w:t>
      </w:r>
      <w:bookmarkEnd w:id="5"/>
      <w:r>
        <w:rPr>
          <w:rFonts w:hint="eastAsia" w:ascii="宋体" w:hAnsi="宋体" w:eastAsia="宋体"/>
          <w:color w:val="auto"/>
          <w:szCs w:val="24"/>
          <w:highlight w:val="none"/>
        </w:rPr>
        <w:t xml:space="preserve">组织的采购活动。</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1.2</w:t>
      </w:r>
      <w:r>
        <w:rPr>
          <w:rFonts w:hint="eastAsia" w:ascii="宋体" w:hAnsi="宋体" w:eastAsia="宋体"/>
          <w:color w:val="auto"/>
          <w:szCs w:val="24"/>
          <w:highlight w:val="none"/>
        </w:rPr>
        <w:t xml:space="preserve">本次采购活动及因本次采购产生的合同受中国法律制约和保护。</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1.3</w:t>
      </w:r>
      <w:r>
        <w:rPr>
          <w:rFonts w:hint="eastAsia" w:ascii="宋体" w:hAnsi="宋体" w:eastAsia="宋体"/>
          <w:color w:val="auto"/>
          <w:szCs w:val="24"/>
          <w:highlight w:val="none"/>
        </w:rPr>
        <w:t xml:space="preserve">本采购文件的解释权属于</w:t>
      </w:r>
      <w:bookmarkStart w:id="6" w:name="_Hlk193371880"/>
      <w:r>
        <w:rPr>
          <w:rFonts w:hint="eastAsia" w:ascii="宋体" w:hAnsi="宋体" w:eastAsia="宋体"/>
          <w:color w:val="auto"/>
          <w:szCs w:val="24"/>
          <w:highlight w:val="none"/>
        </w:rPr>
        <w:t xml:space="preserve">苏州诚和招投标咨询有限公司</w:t>
      </w:r>
      <w:bookmarkEnd w:id="6"/>
      <w:r>
        <w:rPr>
          <w:rFonts w:hint="eastAsia" w:ascii="宋体" w:hAnsi="宋体" w:eastAsia="宋体"/>
          <w:color w:val="auto"/>
          <w:szCs w:val="24"/>
          <w:highlight w:val="none"/>
        </w:rPr>
        <w:t xml:space="preserve">。</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词语释义</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采购人：指依法进行政府采购的国家机关、事业单位、团体组织。</w:t>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2.2采购代理机构：指依法接受采购人委托，从事货物、工程和服务等政府采购代理业务的社会中介机构。</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3供应商：</w:t>
      </w:r>
      <w:r>
        <w:rPr>
          <w:rFonts w:ascii="宋体" w:hAnsi="宋体" w:eastAsia="宋体"/>
          <w:color w:val="auto"/>
          <w:szCs w:val="24"/>
          <w:highlight w:val="none"/>
        </w:rPr>
        <w:t xml:space="preserve">指响应招标、参加投标竞争的法人、其他组织或者自然人。</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4响应：供应商根据采购人或采购代理机构发布的采购文件，编制投标文件并按规定投标的行为。</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5合同：采供双方根据采购文件和中标的投标（响应）文件及中标（成交）通知书规定的内容签署的以书面形式所达成的协议，包括所有的附件、附录和构成协议的所有文件。</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6甲方（采购人）：合同中明确规定的实际购买货物和服务的法人或其他组织和自然人。</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7乙方（供应商）：合同中规定的向采购人提供货物和服务的法人或其他组织和自然人。</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8</w:t>
      </w:r>
      <w:r>
        <w:rPr>
          <w:rFonts w:ascii="宋体" w:hAnsi="宋体" w:eastAsia="宋体"/>
          <w:color w:val="auto"/>
          <w:szCs w:val="24"/>
          <w:highlight w:val="none"/>
        </w:rPr>
        <w:t xml:space="preserve">货物</w:t>
      </w: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系指</w:t>
      </w:r>
      <w:r>
        <w:rPr>
          <w:rFonts w:hint="eastAsia" w:ascii="宋体" w:hAnsi="宋体" w:eastAsia="宋体"/>
          <w:color w:val="auto"/>
          <w:szCs w:val="24"/>
          <w:highlight w:val="none"/>
        </w:rPr>
        <w:t xml:space="preserve">乙</w:t>
      </w:r>
      <w:r>
        <w:rPr>
          <w:rFonts w:ascii="宋体" w:hAnsi="宋体" w:eastAsia="宋体"/>
          <w:color w:val="auto"/>
          <w:szCs w:val="24"/>
          <w:highlight w:val="none"/>
        </w:rPr>
        <w:t xml:space="preserve">方按</w:t>
      </w:r>
      <w:r>
        <w:rPr>
          <w:rFonts w:hint="eastAsia" w:ascii="宋体" w:hAnsi="宋体" w:eastAsia="宋体"/>
          <w:color w:val="auto"/>
          <w:szCs w:val="24"/>
          <w:highlight w:val="none"/>
        </w:rPr>
        <w:t xml:space="preserve">采购文件</w:t>
      </w:r>
      <w:r>
        <w:rPr>
          <w:rFonts w:ascii="宋体" w:hAnsi="宋体" w:eastAsia="宋体"/>
          <w:color w:val="auto"/>
          <w:szCs w:val="24"/>
          <w:highlight w:val="none"/>
        </w:rPr>
        <w:t xml:space="preserve">规定，</w:t>
      </w:r>
      <w:r>
        <w:rPr>
          <w:rFonts w:hint="eastAsia" w:ascii="宋体" w:hAnsi="宋体" w:eastAsia="宋体"/>
          <w:color w:val="auto"/>
          <w:szCs w:val="24"/>
          <w:highlight w:val="none"/>
        </w:rPr>
        <w:t xml:space="preserve">应</w:t>
      </w:r>
      <w:r>
        <w:rPr>
          <w:rFonts w:ascii="宋体" w:hAnsi="宋体" w:eastAsia="宋体"/>
          <w:color w:val="auto"/>
          <w:szCs w:val="24"/>
          <w:highlight w:val="none"/>
        </w:rPr>
        <w:t xml:space="preserve">向</w:t>
      </w:r>
      <w:r>
        <w:rPr>
          <w:rFonts w:hint="eastAsia" w:ascii="宋体" w:hAnsi="宋体" w:eastAsia="宋体"/>
          <w:color w:val="auto"/>
          <w:szCs w:val="24"/>
          <w:highlight w:val="none"/>
        </w:rPr>
        <w:t xml:space="preserve">甲</w:t>
      </w:r>
      <w:r>
        <w:rPr>
          <w:rFonts w:ascii="宋体" w:hAnsi="宋体" w:eastAsia="宋体"/>
          <w:color w:val="auto"/>
          <w:szCs w:val="24"/>
          <w:highlight w:val="none"/>
        </w:rPr>
        <w:t xml:space="preserve">方提供的一切设备、备品、备件、工具、手册及其它有关技术资料和材料。</w:t>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2.9</w:t>
      </w:r>
      <w:r>
        <w:rPr>
          <w:rFonts w:ascii="宋体" w:hAnsi="宋体" w:eastAsia="宋体"/>
          <w:color w:val="auto"/>
          <w:szCs w:val="24"/>
          <w:highlight w:val="none"/>
        </w:rPr>
        <w:t xml:space="preserve">服务</w:t>
      </w:r>
      <w:r>
        <w:rPr>
          <w:rFonts w:hint="eastAsia" w:ascii="宋体" w:hAnsi="宋体" w:eastAsia="宋体"/>
          <w:color w:val="auto"/>
          <w:szCs w:val="24"/>
          <w:highlight w:val="none"/>
        </w:rPr>
        <w:t xml:space="preserve">：</w:t>
      </w:r>
      <w:r>
        <w:rPr>
          <w:rFonts w:ascii="宋体" w:hAnsi="宋体" w:eastAsia="宋体"/>
          <w:color w:val="auto"/>
          <w:szCs w:val="24"/>
          <w:highlight w:val="none"/>
        </w:rPr>
        <w:t xml:space="preserve">系指本次</w:t>
      </w:r>
      <w:r>
        <w:rPr>
          <w:rFonts w:hint="eastAsia" w:ascii="宋体" w:hAnsi="宋体" w:eastAsia="宋体"/>
          <w:color w:val="auto"/>
          <w:szCs w:val="24"/>
          <w:highlight w:val="none"/>
        </w:rPr>
        <w:t xml:space="preserve">采购文件</w:t>
      </w:r>
      <w:r>
        <w:rPr>
          <w:rFonts w:ascii="宋体" w:hAnsi="宋体" w:eastAsia="宋体"/>
          <w:color w:val="auto"/>
          <w:szCs w:val="24"/>
          <w:highlight w:val="none"/>
        </w:rPr>
        <w:t xml:space="preserve">规定</w:t>
      </w:r>
      <w:r>
        <w:rPr>
          <w:rFonts w:hint="eastAsia" w:ascii="宋体" w:hAnsi="宋体" w:eastAsia="宋体"/>
          <w:color w:val="auto"/>
          <w:szCs w:val="24"/>
          <w:highlight w:val="none"/>
        </w:rPr>
        <w:t xml:space="preserve">乙</w:t>
      </w:r>
      <w:r>
        <w:rPr>
          <w:rFonts w:ascii="宋体" w:hAnsi="宋体" w:eastAsia="宋体"/>
          <w:color w:val="auto"/>
          <w:szCs w:val="24"/>
          <w:highlight w:val="none"/>
        </w:rPr>
        <w:t xml:space="preserve">方</w:t>
      </w:r>
      <w:r>
        <w:rPr>
          <w:rFonts w:hint="eastAsia" w:ascii="宋体" w:hAnsi="宋体" w:eastAsia="宋体"/>
          <w:color w:val="auto"/>
          <w:szCs w:val="24"/>
          <w:highlight w:val="none"/>
        </w:rPr>
        <w:t xml:space="preserve">应承担的与提供货物和服务有关的辅助服务，比如运输、保险、安装、调试、提供技术援助、培训、配合措施、维修响应及合同中规定乙方应承担的其它义务。</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w:t>
      </w:r>
      <w:r>
        <w:rPr>
          <w:rFonts w:hint="eastAsia" w:ascii="宋体" w:hAnsi="宋体" w:eastAsia="宋体"/>
          <w:color w:val="auto"/>
          <w:szCs w:val="24"/>
          <w:highlight w:val="none"/>
        </w:rPr>
        <w:t xml:space="preserve">11天：日历天。</w:t>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2.12时间：除特别说明，均指北京时间。</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3交货地点：合同中明确约定的乙方提交的货物和服务最终到达地点。</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4合同价款：根据合同规定，乙方在正确地履行合同义务后甲方应支付乙方的价款。</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5产地：货物开采、生长、生产、最终制造、加工或提供服务的来源地。</w:t>
      </w:r>
      <w:r/>
    </w:p>
    <w:p>
      <w:pPr>
        <w:pStyle w:val="823"/>
        <w:ind w:firstLine="480"/>
        <w:jc w:val="both"/>
        <w:spacing w:line="360" w:lineRule="auto"/>
        <w:rPr>
          <w:rFonts w:hint="eastAsia" w:ascii="宋体" w:hAnsi="宋体" w:eastAsia="宋体"/>
          <w:color w:val="auto"/>
          <w:szCs w:val="24"/>
          <w:highlight w:val="none"/>
        </w:rPr>
      </w:pPr>
      <w:r>
        <w:rPr>
          <w:rFonts w:ascii="宋体" w:hAnsi="宋体" w:eastAsia="宋体"/>
          <w:color w:val="auto"/>
          <w:szCs w:val="24"/>
          <w:highlight w:val="none"/>
        </w:rPr>
        <w:t xml:space="preserve">2.1</w:t>
      </w:r>
      <w:r>
        <w:rPr>
          <w:rFonts w:hint="eastAsia" w:ascii="宋体" w:hAnsi="宋体" w:eastAsia="宋体"/>
          <w:color w:val="auto"/>
          <w:szCs w:val="24"/>
          <w:highlight w:val="none"/>
        </w:rPr>
        <w:t xml:space="preserve">6不可抗力：不能预见、不能避免并且不能克服的客观情况。</w:t>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2.17实质响应：满足有关本次采购标的、数量、质量、价款或者报酬、履行期限、履行地点和方式、违约责任和解决争议方法等要求。</w:t>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2.18进口产品：通过中国海关报关验放进入中国境内且产自关境外的产品。</w:t>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2.19书面形式：指书面文字、合同书、信件和传真等可以有形地表现所载内容的形式。</w:t>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2.20核心产品：根据本项目技术构成、产品价格比重等合理确定的产品。</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B.供应商</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w:t>
      </w:r>
      <w:bookmarkStart w:id="7" w:name="_Hlk193372078"/>
      <w:r>
        <w:rPr>
          <w:rFonts w:hint="eastAsia" w:ascii="宋体" w:hAnsi="宋体" w:eastAsia="宋体"/>
          <w:b/>
          <w:color w:val="auto"/>
          <w:sz w:val="24"/>
          <w:szCs w:val="24"/>
          <w:highlight w:val="none"/>
        </w:rPr>
        <w:t xml:space="preserve">申请人的资格要求</w:t>
      </w:r>
      <w:bookmarkEnd w:id="7"/>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详见本项目采购公告中的“申请人的资格要求”。</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4.供应商代表</w:t>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指全权代表供应商参加磋商采购活动并签署投标（响应）文件的人，如果供应商代表不是法定代表人，须持有《法定代表人授权委托书》（详见统一格式）。</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5.磋商费用</w:t>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无论磋商过程中的做法和结果如何，供应商自行承担所有与参加磋商有关的全部费用。</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6.联合磋商</w:t>
      </w:r>
      <w:r/>
    </w:p>
    <w:p>
      <w:pPr>
        <w:pStyle w:val="823"/>
        <w:ind w:firstLine="480"/>
        <w:jc w:val="both"/>
        <w:spacing w:line="360" w:lineRule="auto"/>
        <w:rPr>
          <w:rFonts w:hint="eastAsia" w:ascii="宋体" w:hAnsi="宋体" w:eastAsia="宋体"/>
          <w:color w:val="auto"/>
          <w:szCs w:val="24"/>
          <w:highlight w:val="none"/>
        </w:rPr>
      </w:pPr>
      <w:r/>
      <w:bookmarkStart w:id="8" w:name="_Hlk193372188"/>
      <w:r>
        <w:rPr>
          <w:rFonts w:hint="eastAsia" w:ascii="宋体" w:hAnsi="宋体" w:eastAsia="宋体"/>
          <w:color w:val="auto"/>
          <w:szCs w:val="24"/>
          <w:highlight w:val="none"/>
        </w:rPr>
        <w:t xml:space="preserve">本项目不接受联合体投标（响应）。</w:t>
      </w:r>
      <w:bookmarkEnd w:id="8"/>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C.采购文件和投标（响应）文件的说明</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7.采购文件</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olor w:val="auto"/>
          <w:sz w:val="24"/>
          <w:szCs w:val="24"/>
          <w:highlight w:val="none"/>
        </w:rPr>
        <w:t xml:space="preserve">7.1采购文件由采购文件总目录所列内容组成，供应商获取</w:t>
      </w:r>
      <w:r>
        <w:rPr>
          <w:rFonts w:ascii="宋体" w:hAnsi="宋体" w:eastAsia="宋体"/>
          <w:color w:val="auto"/>
          <w:sz w:val="24"/>
          <w:szCs w:val="24"/>
          <w:highlight w:val="none"/>
        </w:rPr>
        <w:t xml:space="preserve">采购文件后，应仔细检查采购文件的所有内容，如有残缺等问题应在</w:t>
      </w:r>
      <w:r>
        <w:rPr>
          <w:rFonts w:hint="eastAsia" w:ascii="宋体" w:hAnsi="宋体" w:eastAsia="宋体"/>
          <w:color w:val="auto"/>
          <w:sz w:val="24"/>
          <w:szCs w:val="24"/>
          <w:highlight w:val="none"/>
        </w:rPr>
        <w:t xml:space="preserve">获取</w:t>
      </w:r>
      <w:r>
        <w:rPr>
          <w:rFonts w:ascii="宋体" w:hAnsi="宋体" w:eastAsia="宋体"/>
          <w:color w:val="auto"/>
          <w:sz w:val="24"/>
          <w:szCs w:val="24"/>
          <w:highlight w:val="none"/>
        </w:rPr>
        <w:t xml:space="preserve">采购文件</w:t>
      </w:r>
      <w:r>
        <w:rPr>
          <w:rFonts w:hint="eastAsia" w:ascii="宋体" w:hAnsi="宋体" w:eastAsia="宋体"/>
          <w:color w:val="auto"/>
          <w:sz w:val="24"/>
          <w:szCs w:val="24"/>
          <w:highlight w:val="none"/>
        </w:rPr>
        <w:t xml:space="preserve">后及时</w:t>
      </w:r>
      <w:r>
        <w:rPr>
          <w:rFonts w:ascii="宋体" w:hAnsi="宋体" w:eastAsia="宋体"/>
          <w:color w:val="auto"/>
          <w:sz w:val="24"/>
          <w:szCs w:val="24"/>
          <w:highlight w:val="none"/>
        </w:rPr>
        <w:t xml:space="preserve">向</w:t>
      </w:r>
      <w:r>
        <w:rPr>
          <w:rFonts w:hint="eastAsia" w:ascii="宋体" w:hAnsi="宋体" w:eastAsia="宋体"/>
          <w:color w:val="auto"/>
          <w:sz w:val="24"/>
          <w:szCs w:val="24"/>
          <w:highlight w:val="none"/>
        </w:rPr>
        <w:t xml:space="preserve">采购代理机构</w:t>
      </w:r>
      <w:r>
        <w:rPr>
          <w:rFonts w:ascii="宋体" w:hAnsi="宋体" w:eastAsia="宋体"/>
          <w:color w:val="auto"/>
          <w:sz w:val="24"/>
          <w:szCs w:val="24"/>
          <w:highlight w:val="none"/>
        </w:rPr>
        <w:t xml:space="preserve">提出，否则，由此</w:t>
      </w:r>
      <w:r>
        <w:rPr>
          <w:rFonts w:hint="eastAsia" w:ascii="宋体" w:hAnsi="宋体" w:eastAsia="宋体"/>
          <w:color w:val="auto"/>
          <w:sz w:val="24"/>
          <w:szCs w:val="24"/>
          <w:highlight w:val="none"/>
        </w:rPr>
        <w:t xml:space="preserve">产生</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影响</w:t>
      </w:r>
      <w:r>
        <w:rPr>
          <w:rFonts w:ascii="宋体" w:hAnsi="宋体" w:eastAsia="宋体"/>
          <w:color w:val="auto"/>
          <w:sz w:val="24"/>
          <w:szCs w:val="24"/>
          <w:highlight w:val="none"/>
        </w:rPr>
        <w:t xml:space="preserve">由</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自己承担。</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同时应认真审阅采购文件中所有的事项、格式、条款和规范要求等，若</w:t>
      </w:r>
      <w:r>
        <w:rPr>
          <w:rFonts w:hint="eastAsia" w:ascii="宋体" w:hAnsi="宋体" w:eastAsia="宋体"/>
          <w:color w:val="auto"/>
          <w:sz w:val="24"/>
          <w:szCs w:val="24"/>
          <w:highlight w:val="none"/>
        </w:rPr>
        <w:t xml:space="preserve">供应商</w:t>
      </w:r>
      <w:r>
        <w:rPr>
          <w:rFonts w:ascii="宋体" w:hAnsi="宋体" w:eastAsia="宋体"/>
          <w:color w:val="auto"/>
          <w:sz w:val="24"/>
          <w:szCs w:val="24"/>
          <w:highlight w:val="none"/>
        </w:rPr>
        <w:t xml:space="preserve">的</w:t>
      </w:r>
      <w:r>
        <w:rPr>
          <w:rFonts w:hint="eastAsia" w:ascii="宋体" w:hAnsi="宋体" w:eastAsia="宋体"/>
          <w:color w:val="auto"/>
          <w:sz w:val="24"/>
          <w:szCs w:val="24"/>
          <w:highlight w:val="none"/>
        </w:rPr>
        <w:t xml:space="preserve">投标（响应）文件</w:t>
      </w:r>
      <w:r>
        <w:rPr>
          <w:rFonts w:ascii="宋体" w:hAnsi="宋体" w:eastAsia="宋体"/>
          <w:color w:val="auto"/>
          <w:sz w:val="24"/>
          <w:szCs w:val="24"/>
          <w:highlight w:val="none"/>
        </w:rPr>
        <w:t xml:space="preserve">没有按采购文件要求提交全部资料，或</w:t>
      </w:r>
      <w:r>
        <w:rPr>
          <w:rFonts w:hint="eastAsia" w:ascii="宋体" w:hAnsi="宋体" w:eastAsia="宋体"/>
          <w:color w:val="auto"/>
          <w:sz w:val="24"/>
          <w:szCs w:val="24"/>
          <w:highlight w:val="none"/>
        </w:rPr>
        <w:t xml:space="preserve">投标（响应）文件</w:t>
      </w:r>
      <w:r>
        <w:rPr>
          <w:rFonts w:hint="eastAsia" w:ascii="宋体" w:hAnsi="宋体" w:eastAsia="宋体" w:cs="宋体"/>
          <w:color w:val="auto"/>
          <w:sz w:val="24"/>
          <w:szCs w:val="24"/>
          <w:highlight w:val="none"/>
        </w:rPr>
        <w:t xml:space="preserve">没有对采购文件做出实质性响应，其风险由供应商自行承担，并根据有关条款规定，</w:t>
      </w:r>
      <w:r>
        <w:rPr>
          <w:rFonts w:hint="eastAsia" w:ascii="宋体" w:hAnsi="宋体" w:eastAsia="宋体" w:cs="宋体"/>
          <w:b/>
          <w:color w:val="auto"/>
          <w:sz w:val="24"/>
          <w:szCs w:val="24"/>
          <w:highlight w:val="none"/>
        </w:rPr>
        <w:t xml:space="preserve">该电子投标（响应）文件将被视为未实质性响应。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7.2采购文件及其补充文件未按规定的方式获得的，采购代理机构对采购文件及其补遗的真实性、完整性不承担任何责任。</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8.采购文件的询问</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供应商在收到采购文件后，若有问题需要询问，应于下载采购文件后，可通过公告中的联系方式及时提出，采购人或采购代理机构将予以解答。</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9.现场踏勘</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供应商可自行对有关现场和周围环境进行踏勘，以获取编制投标（响应）文件和签署合同所需的信息，踏勘现场所发生的费用由供应商自己承担。</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10.集中现场考察</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①采购人不组织集中现场考察；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②采购人组织集中现场考察，请供应商持在“苏采云”系统中下载本项目采购文件的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请供应商安排好行程，不得迟到。未提供《投标供应商确认函》或迟到者，恕不接待。</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10.1根据自身投标需要，供应商可对项目相关情况进行考察，以获取编制投标（响应）文件和签署合同所需的信息。考察现场所发生的费用由供应商自己承担。</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10.3经采购人允许，供应商可为考察目的进入采购人的项目现场，但供应商不得因此使采购人承担有关的责任和蒙受损失。供应商应承担考察现场的责任和风险。</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10.5由于未进行现场考察造成的任何问题由供应商自行承担。</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11.采购文件的澄清或修改</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11.2为保证供应商有足够时间修正投标（响应）文件，或出于其他合理原因，采购代理机构可依法顺延响应截止时间和开标时间。</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12.提示与要求</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12.1供应商应仔细阅读采购文件的所有内容，按采购文件的要求提供投标（响应）文件，并保证所提供的全</w:t>
      </w:r>
      <w:r>
        <w:rPr>
          <w:rFonts w:ascii="宋体" w:hAnsi="宋体" w:eastAsia="宋体" w:cs="宋体"/>
          <w:color w:val="auto"/>
          <w:sz w:val="24"/>
          <w:szCs w:val="24"/>
          <w:highlight w:val="none"/>
          <w:shd w:val="clear" w:color="auto" w:fill="ffffff"/>
        </w:rPr>
        <w:t xml:space="preserve">部资料的真实性，以使其对</w:t>
      </w:r>
      <w:r>
        <w:rPr>
          <w:rFonts w:hint="eastAsia" w:ascii="宋体" w:hAnsi="宋体" w:eastAsia="宋体" w:cs="宋体"/>
          <w:color w:val="auto"/>
          <w:sz w:val="24"/>
          <w:szCs w:val="24"/>
          <w:highlight w:val="none"/>
          <w:shd w:val="clear" w:color="auto" w:fill="ffffff"/>
        </w:rPr>
        <w:t xml:space="preserve">采购文件</w:t>
      </w:r>
      <w:r>
        <w:rPr>
          <w:rFonts w:ascii="宋体" w:hAnsi="宋体" w:eastAsia="宋体" w:cs="宋体"/>
          <w:color w:val="auto"/>
          <w:sz w:val="24"/>
          <w:szCs w:val="24"/>
          <w:highlight w:val="none"/>
          <w:shd w:val="clear" w:color="auto" w:fill="ffffff"/>
        </w:rPr>
        <w:t xml:space="preserve">作出实质性响应，否则，其</w:t>
      </w:r>
      <w:r>
        <w:rPr>
          <w:rFonts w:hint="eastAsia" w:ascii="宋体" w:hAnsi="宋体" w:eastAsia="宋体" w:cs="宋体"/>
          <w:color w:val="auto"/>
          <w:sz w:val="24"/>
          <w:szCs w:val="24"/>
          <w:highlight w:val="none"/>
          <w:shd w:val="clear" w:color="auto" w:fill="ffffff"/>
        </w:rPr>
        <w:t xml:space="preserve">投标（响应）文件</w:t>
      </w:r>
      <w:r>
        <w:rPr>
          <w:rFonts w:ascii="宋体" w:hAnsi="宋体" w:eastAsia="宋体" w:cs="宋体"/>
          <w:color w:val="auto"/>
          <w:sz w:val="24"/>
          <w:szCs w:val="24"/>
          <w:highlight w:val="none"/>
          <w:shd w:val="clear" w:color="auto" w:fill="ffffff"/>
        </w:rPr>
        <w:t xml:space="preserve">可能被拒绝</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12.2无论是否递交投标（响应）文件，供应商都应将采购文件及以后的所有通知、文件等视为保密文件。</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ascii="宋体" w:hAnsi="宋体" w:eastAsia="宋体" w:cs="宋体"/>
          <w:b/>
          <w:color w:val="auto"/>
          <w:sz w:val="24"/>
          <w:szCs w:val="24"/>
          <w:highlight w:val="none"/>
          <w:shd w:val="clear" w:color="auto" w:fill="ffffff"/>
        </w:rPr>
        <w:t xml:space="preserve">1</w:t>
      </w:r>
      <w:r>
        <w:rPr>
          <w:rFonts w:hint="eastAsia" w:ascii="宋体" w:hAnsi="宋体" w:eastAsia="宋体" w:cs="宋体"/>
          <w:b/>
          <w:color w:val="auto"/>
          <w:sz w:val="24"/>
          <w:szCs w:val="24"/>
          <w:highlight w:val="none"/>
          <w:shd w:val="clear" w:color="auto" w:fill="ffffff"/>
        </w:rPr>
        <w:t xml:space="preserve">3</w:t>
      </w:r>
      <w:r>
        <w:rPr>
          <w:rFonts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rPr>
        <w:t xml:space="preserve">投标（响应）文件计量单位和使用文字</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13.1投标（响应）文件中所使用的计量单位，除采购文件中有特殊要求外，均</w:t>
      </w:r>
      <w:r>
        <w:rPr>
          <w:rFonts w:ascii="宋体" w:hAnsi="宋体" w:eastAsia="宋体" w:cs="宋体"/>
          <w:color w:val="auto"/>
          <w:sz w:val="24"/>
          <w:szCs w:val="24"/>
          <w:highlight w:val="none"/>
          <w:shd w:val="clear" w:color="auto" w:fill="ffffff"/>
        </w:rPr>
        <w:t xml:space="preserve">应使用中华人民共和国法定计量单位</w:t>
      </w:r>
      <w:r>
        <w:rPr>
          <w:rFonts w:hint="eastAsia" w:ascii="宋体" w:hAnsi="宋体" w:eastAsia="宋体" w:cs="宋体"/>
          <w:color w:val="auto"/>
          <w:sz w:val="24"/>
          <w:szCs w:val="24"/>
          <w:highlight w:val="none"/>
          <w:shd w:val="clear" w:color="auto" w:fill="ffffff"/>
        </w:rPr>
        <w:t xml:space="preserve">。</w:t>
      </w:r>
      <w:r/>
    </w:p>
    <w:p>
      <w:pPr>
        <w:ind w:firstLine="480"/>
        <w:spacing w:line="360" w:lineRule="auto"/>
        <w:tabs>
          <w:tab w:val="left" w:pos="0" w:leader="none"/>
        </w:tabs>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采购人或采购代理机构概不负责。</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14.投标（响应）文件的组成</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14.1投标（响应）文件（报价、资格及技术部分）：</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14.1.1封面；</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w:t>
      </w:r>
      <w:r>
        <w:rPr>
          <w:rFonts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rPr>
        <w:t xml:space="preserve">开标一览表（格式详见第三章）；</w:t>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14.1.3报价明细表</w:t>
      </w:r>
      <w:bookmarkStart w:id="9" w:name="_Hlk193373013"/>
      <w:r>
        <w:rPr>
          <w:rFonts w:hint="eastAsia" w:ascii="宋体" w:hAnsi="宋体" w:eastAsia="宋体" w:cs="宋体"/>
          <w:b/>
          <w:color w:val="auto"/>
          <w:sz w:val="24"/>
          <w:szCs w:val="24"/>
          <w:highlight w:val="none"/>
          <w:shd w:val="clear" w:color="auto" w:fill="ffffff"/>
        </w:rPr>
        <w:t xml:space="preserve">（格式详见第三章）；</w:t>
      </w:r>
      <w:bookmarkEnd w:id="9"/>
      <w:r/>
      <w:r/>
    </w:p>
    <w:p>
      <w:pPr>
        <w:ind w:firstLine="482"/>
        <w:spacing w:line="360" w:lineRule="auto"/>
        <w:tabs>
          <w:tab w:val="left" w:pos="0"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w:t>
      </w:r>
      <w:r>
        <w:rPr>
          <w:rFonts w:ascii="宋体" w:hAnsi="宋体" w:eastAsia="宋体" w:cs="宋体"/>
          <w:b/>
          <w:color w:val="auto"/>
          <w:sz w:val="24"/>
          <w:szCs w:val="24"/>
          <w:highlight w:val="none"/>
          <w:shd w:val="clear" w:color="auto" w:fill="ffffff"/>
        </w:rPr>
        <w:t xml:space="preserve">4资格审查</w:t>
      </w:r>
      <w:r>
        <w:rPr>
          <w:rFonts w:hint="eastAsia" w:ascii="宋体" w:hAnsi="宋体" w:eastAsia="宋体" w:cs="宋体"/>
          <w:b/>
          <w:color w:val="auto"/>
          <w:sz w:val="24"/>
          <w:szCs w:val="24"/>
          <w:highlight w:val="none"/>
          <w:shd w:val="clear" w:color="auto" w:fill="ffffff"/>
        </w:rPr>
        <w:t xml:space="preserve">投标（响应）文件</w:t>
      </w:r>
      <w:r/>
    </w:p>
    <w:tbl>
      <w:tblPr>
        <w:tblStyle w:val="8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3959"/>
        <w:gridCol w:w="5176"/>
      </w:tblGrid>
      <w:tr>
        <w:trPr>
          <w:jc w:val="center"/>
        </w:trPr>
        <w:tc>
          <w:tcPr>
            <w:tcW w:w="365" w:type="pct"/>
            <w:vAlign w:val="center"/>
            <w:textDirection w:val="lrTb"/>
            <w:noWrap w:val="false"/>
          </w:tcPr>
          <w:p>
            <w:pPr>
              <w:pStyle w:val="827"/>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009" w:type="pct"/>
            <w:vAlign w:val="center"/>
            <w:textDirection w:val="lrTb"/>
            <w:noWrap w:val="false"/>
          </w:tcPr>
          <w:p>
            <w:pPr>
              <w:pStyle w:val="827"/>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w:t>
            </w:r>
            <w:r/>
          </w:p>
        </w:tc>
        <w:tc>
          <w:tcPr>
            <w:tcW w:w="2626" w:type="pct"/>
            <w:vAlign w:val="center"/>
            <w:textDirection w:val="lrTb"/>
            <w:noWrap w:val="false"/>
          </w:tcPr>
          <w:p>
            <w:pPr>
              <w:pStyle w:val="827"/>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评审要求</w:t>
            </w:r>
            <w:r/>
          </w:p>
        </w:tc>
      </w:tr>
      <w:tr>
        <w:trPr>
          <w:jc w:val="center"/>
        </w:trPr>
        <w:tc>
          <w:tcPr>
            <w:gridSpan w:val="3"/>
            <w:tcW w:w="5000" w:type="pct"/>
            <w:vAlign w:val="center"/>
            <w:textDirection w:val="lrTb"/>
            <w:noWrap w:val="false"/>
          </w:tcPr>
          <w:p>
            <w:pPr>
              <w:pStyle w:val="827"/>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一、基本资格条件</w:t>
            </w:r>
            <w:r/>
          </w:p>
        </w:tc>
      </w:tr>
      <w:tr>
        <w:trPr>
          <w:jc w:val="center"/>
        </w:trPr>
        <w:tc>
          <w:tcPr>
            <w:tcW w:w="365"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w:t>
            </w:r>
            <w:r/>
          </w:p>
        </w:tc>
        <w:tc>
          <w:tcPr>
            <w:tcW w:w="2009"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262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w:t>
            </w:r>
            <w:r>
              <w:rPr>
                <w:rFonts w:hint="eastAsia" w:ascii="宋体" w:hAnsi="宋体" w:eastAsia="宋体" w:cs="宋体"/>
                <w:color w:val="auto"/>
                <w:sz w:val="21"/>
                <w:szCs w:val="21"/>
                <w:highlight w:val="none"/>
                <w:lang w:eastAsia="zh"/>
              </w:rPr>
              <w:t xml:space="preserve">参与磋商</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eastAsia="zh"/>
              </w:rPr>
              <w:t xml:space="preserve">提供</w:t>
            </w:r>
            <w:r>
              <w:rPr>
                <w:rFonts w:hint="eastAsia" w:ascii="宋体" w:hAnsi="宋体" w:eastAsia="宋体" w:cs="宋体"/>
                <w:color w:val="auto"/>
                <w:sz w:val="21"/>
                <w:szCs w:val="21"/>
                <w:highlight w:val="none"/>
              </w:rPr>
              <w:t xml:space="preserve">身份证明。</w:t>
            </w:r>
            <w:r/>
          </w:p>
        </w:tc>
      </w:tr>
      <w:tr>
        <w:trPr>
          <w:jc w:val="center"/>
        </w:trPr>
        <w:tc>
          <w:tcPr>
            <w:tcW w:w="365"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09"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262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Pr>
        <w:tc>
          <w:tcPr>
            <w:tcW w:w="365"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09"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262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w:t>
            </w:r>
            <w:r>
              <w:rPr>
                <w:rFonts w:hint="eastAsia" w:ascii="宋体" w:hAnsi="宋体" w:eastAsia="宋体" w:cs="宋体"/>
                <w:color w:val="auto"/>
                <w:sz w:val="21"/>
                <w:szCs w:val="21"/>
                <w:highlight w:val="none"/>
                <w:shd w:val="clear" w:color="auto" w:fill="ffffff"/>
              </w:rPr>
              <w:t xml:space="preserve">具有履行合同所必需的设备和专业技术能力的承诺书（格式自拟）。</w:t>
            </w:r>
            <w:r/>
          </w:p>
        </w:tc>
      </w:tr>
      <w:tr>
        <w:trPr>
          <w:jc w:val="center"/>
        </w:trPr>
        <w:tc>
          <w:tcPr>
            <w:tcW w:w="365"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009"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有依法缴纳税收和社会保障资金的良好记录</w:t>
            </w:r>
            <w:r/>
          </w:p>
        </w:tc>
        <w:tc>
          <w:tcPr>
            <w:tcW w:w="2626"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Pr>
        <w:tc>
          <w:tcPr>
            <w:tcW w:w="365"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p>
        </w:tc>
        <w:tc>
          <w:tcPr>
            <w:tcW w:w="2009"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262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Pr>
        <w:tc>
          <w:tcPr>
            <w:tcW w:w="365"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2009"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262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符合法律、行政法规规定的其他条件的证明材料或书面声明</w:t>
            </w:r>
            <w:r>
              <w:rPr>
                <w:rFonts w:hint="eastAsia" w:ascii="宋体" w:hAnsi="宋体" w:eastAsia="宋体" w:cs="宋体"/>
                <w:color w:val="auto"/>
                <w:sz w:val="21"/>
                <w:szCs w:val="21"/>
                <w:highlight w:val="none"/>
              </w:rPr>
              <w:t xml:space="preserve">。</w:t>
            </w:r>
            <w:r/>
          </w:p>
        </w:tc>
      </w:tr>
      <w:tr>
        <w:trPr>
          <w:jc w:val="center"/>
        </w:trPr>
        <w:tc>
          <w:tcPr>
            <w:gridSpan w:val="3"/>
            <w:tcW w:w="5000"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b/>
                <w:color w:val="auto"/>
                <w:sz w:val="21"/>
                <w:szCs w:val="21"/>
                <w:highlight w:val="none"/>
              </w:rPr>
              <w:t xml:space="preserve">二、落实政府采购政策需满足的资格要求</w:t>
            </w:r>
            <w:r/>
          </w:p>
        </w:tc>
      </w:tr>
      <w:tr>
        <w:trPr>
          <w:jc w:val="center"/>
        </w:trPr>
        <w:tc>
          <w:tcPr>
            <w:tcW w:w="365"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2009"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根据《政府采购促进中小企业发展管理办法》的相关规定，本项目</w:t>
            </w:r>
            <w:r>
              <w:rPr>
                <w:rFonts w:hint="eastAsia" w:ascii="宋体" w:hAnsi="宋体" w:eastAsia="宋体" w:cs="宋体"/>
                <w:b/>
                <w:bCs/>
                <w:color w:val="auto"/>
                <w:sz w:val="21"/>
                <w:szCs w:val="21"/>
                <w:highlight w:val="none"/>
              </w:rPr>
              <w:t xml:space="preserve">专门面向中小企业</w:t>
            </w:r>
            <w:r>
              <w:rPr>
                <w:rFonts w:hint="eastAsia" w:ascii="宋体" w:hAnsi="宋体" w:eastAsia="宋体" w:cs="宋体"/>
                <w:color w:val="auto"/>
                <w:sz w:val="21"/>
                <w:szCs w:val="21"/>
                <w:highlight w:val="none"/>
              </w:rPr>
              <w:t xml:space="preserve">，供应商应为中小微企业、监狱企业、残疾人福利性单位。</w:t>
            </w:r>
            <w:r/>
          </w:p>
        </w:tc>
        <w:tc>
          <w:tcPr>
            <w:tcW w:w="2626" w:type="pct"/>
            <w:vAlign w:val="center"/>
            <w:textDirection w:val="lrTb"/>
            <w:noWrap w:val="false"/>
          </w:tcPr>
          <w:p>
            <w:pPr>
              <w:pStyle w:val="827"/>
              <w:spacing w:line="240" w:lineRule="auto"/>
              <w:rPr>
                <w:rFonts w:hint="eastAsia"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t xml:space="preserve">供应商提供以下三类文件之一的即符合本条要求</w:t>
            </w:r>
            <w:r>
              <w:rPr>
                <w:rFonts w:hint="eastAsia" w:ascii="宋体" w:hAnsi="宋体" w:eastAsia="宋体" w:cs="宋体"/>
                <w:color w:val="auto"/>
                <w:sz w:val="21"/>
                <w:szCs w:val="21"/>
                <w:highlight w:val="none"/>
                <w:shd w:val="clear" w:color="auto" w:fill="ffffff"/>
              </w:rPr>
              <w:t xml:space="preserve">,</w:t>
            </w:r>
            <w:r>
              <w:rPr>
                <w:rFonts w:ascii="宋体" w:hAnsi="宋体" w:eastAsia="宋体" w:cs="宋体"/>
                <w:color w:val="auto"/>
                <w:sz w:val="21"/>
                <w:szCs w:val="21"/>
                <w:highlight w:val="none"/>
                <w:shd w:val="clear" w:color="auto" w:fill="ffffff"/>
              </w:rPr>
              <w:t xml:space="preserve"> 否则，将不享受中小企业扶持政策：</w:t>
            </w:r>
            <w:r/>
          </w:p>
          <w:p>
            <w:pPr>
              <w:pStyle w:val="827"/>
              <w:spacing w:line="240" w:lineRule="auto"/>
              <w:rPr>
                <w:rFonts w:hint="eastAsia"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t xml:space="preserve">1、中小企业声明函（格式见第</w:t>
            </w:r>
            <w:r>
              <w:rPr>
                <w:rFonts w:hint="eastAsia" w:ascii="宋体" w:hAnsi="宋体" w:eastAsia="宋体" w:cs="宋体"/>
                <w:color w:val="auto"/>
                <w:sz w:val="21"/>
                <w:szCs w:val="21"/>
                <w:highlight w:val="none"/>
                <w:shd w:val="clear" w:color="auto" w:fill="ffffff"/>
              </w:rPr>
              <w:t xml:space="preserve">三</w:t>
            </w:r>
            <w:r>
              <w:rPr>
                <w:rFonts w:ascii="宋体" w:hAnsi="宋体" w:eastAsia="宋体" w:cs="宋体"/>
                <w:color w:val="auto"/>
                <w:sz w:val="21"/>
                <w:szCs w:val="21"/>
                <w:highlight w:val="none"/>
                <w:shd w:val="clear" w:color="auto" w:fill="ffffff"/>
              </w:rPr>
              <w:t xml:space="preserve">章）；</w:t>
            </w:r>
            <w:r/>
          </w:p>
          <w:p>
            <w:pPr>
              <w:pStyle w:val="827"/>
              <w:spacing w:line="240" w:lineRule="auto"/>
              <w:rPr>
                <w:rFonts w:hint="eastAsia"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t xml:space="preserve">2、残疾人福利性单位声明函（格式见第</w:t>
            </w:r>
            <w:r>
              <w:rPr>
                <w:rFonts w:hint="eastAsia" w:ascii="宋体" w:hAnsi="宋体" w:eastAsia="宋体" w:cs="宋体"/>
                <w:color w:val="auto"/>
                <w:sz w:val="21"/>
                <w:szCs w:val="21"/>
                <w:highlight w:val="none"/>
                <w:shd w:val="clear" w:color="auto" w:fill="ffffff"/>
              </w:rPr>
              <w:t xml:space="preserve">三</w:t>
            </w:r>
            <w:r>
              <w:rPr>
                <w:rFonts w:ascii="宋体" w:hAnsi="宋体" w:eastAsia="宋体" w:cs="宋体"/>
                <w:color w:val="auto"/>
                <w:sz w:val="21"/>
                <w:szCs w:val="21"/>
                <w:highlight w:val="none"/>
                <w:shd w:val="clear" w:color="auto" w:fill="ffffff"/>
              </w:rPr>
              <w:t xml:space="preserve">章）；</w:t>
            </w:r>
            <w:r/>
          </w:p>
          <w:p>
            <w:pPr>
              <w:pStyle w:val="827"/>
              <w:spacing w:line="240" w:lineRule="auto"/>
              <w:rPr>
                <w:rFonts w:hint="eastAsia" w:ascii="宋体" w:hAnsi="宋体" w:eastAsia="宋体" w:cs="宋体"/>
                <w:color w:val="auto"/>
                <w:sz w:val="21"/>
                <w:szCs w:val="21"/>
                <w:highlight w:val="none"/>
                <w:shd w:val="clear" w:color="auto" w:fill="ffffff"/>
              </w:rPr>
            </w:pPr>
            <w:r>
              <w:rPr>
                <w:rFonts w:ascii="宋体" w:hAnsi="宋体" w:eastAsia="宋体" w:cs="宋体"/>
                <w:color w:val="auto"/>
                <w:sz w:val="21"/>
                <w:szCs w:val="21"/>
                <w:highlight w:val="none"/>
                <w:shd w:val="clear" w:color="auto" w:fill="ffffff"/>
              </w:rPr>
              <w:t xml:space="preserve">3、监狱企业证明文件，由省级以上监狱管理局、戒毒管理局（含新疆生产建设兵团）出具。</w:t>
            </w:r>
            <w:r/>
          </w:p>
          <w:p>
            <w:pPr>
              <w:pStyle w:val="827"/>
              <w:jc w:val="left"/>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rPr>
              <w:t xml:space="preserve">注：若供应商提供的以上材料为虚假声明则视同提供虚假材料，按《政府采购法》相关规定处理并报请政府监管部门给予行政处罚</w:t>
            </w:r>
            <w:r>
              <w:rPr>
                <w:rFonts w:ascii="宋体" w:hAnsi="宋体" w:eastAsia="宋体"/>
                <w:color w:val="auto"/>
                <w:sz w:val="24"/>
                <w:szCs w:val="24"/>
                <w:highlight w:val="none"/>
              </w:rPr>
              <w:t xml:space="preserve">。</w:t>
            </w:r>
            <w:r/>
          </w:p>
        </w:tc>
      </w:tr>
      <w:tr>
        <w:trPr>
          <w:jc w:val="center"/>
        </w:trPr>
        <w:tc>
          <w:tcPr>
            <w:gridSpan w:val="3"/>
            <w:tcW w:w="5000"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2"/>
                <w:szCs w:val="22"/>
                <w:highlight w:val="none"/>
                <w:shd w:val="clear" w:color="auto" w:fill="ffffff"/>
              </w:rPr>
              <w:t xml:space="preserve">三、本项目的特定资格要求</w:t>
            </w:r>
            <w:r/>
          </w:p>
        </w:tc>
      </w:tr>
      <w:tr>
        <w:trPr>
          <w:jc w:val="center"/>
        </w:trPr>
        <w:tc>
          <w:tcPr>
            <w:tcW w:w="365"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2009"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tcW w:w="2626" w:type="pct"/>
            <w:vAlign w:val="center"/>
            <w:textDirection w:val="lrTb"/>
            <w:noWrap w:val="false"/>
          </w:tcPr>
          <w:p>
            <w:pPr>
              <w:pStyle w:val="827"/>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供应商无需提供相关证明资料，由采购代理机构按照采购文件第二章“21.信用查询”要求执行。</w:t>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以上是资格性审查的要求和必须提供的材料，未按要求提供的投标（响应）无效。</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14.1.5符合性审查投标（响应）文件</w:t>
      </w:r>
      <w:r/>
    </w:p>
    <w:tbl>
      <w:tblPr>
        <w:tblStyle w:val="82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6"/>
        <w:gridCol w:w="4473"/>
        <w:gridCol w:w="4699"/>
      </w:tblGrid>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271" w:type="pct"/>
            <w:vAlign w:val="center"/>
            <w:textDirection w:val="lrTb"/>
            <w:noWrap w:val="false"/>
          </w:tcPr>
          <w:p>
            <w:pPr>
              <w:pStyle w:val="827"/>
              <w:jc w:val="center"/>
              <w:spacing w:line="240" w:lineRule="auto"/>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2386" w:type="pct"/>
            <w:vAlign w:val="center"/>
            <w:textDirection w:val="lrTb"/>
            <w:noWrap w:val="false"/>
          </w:tcPr>
          <w:p>
            <w:pPr>
              <w:pStyle w:val="827"/>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jc w:val="center"/>
          <w:trHeight w:val="23"/>
        </w:trPr>
        <w:tc>
          <w:tcPr>
            <w:gridSpan w:val="3"/>
            <w:tcW w:w="5000" w:type="pct"/>
            <w:vAlign w:val="center"/>
            <w:textDirection w:val="lrTb"/>
            <w:noWrap w:val="false"/>
          </w:tcPr>
          <w:p>
            <w:pPr>
              <w:pStyle w:val="827"/>
              <w:jc w:val="center"/>
              <w:spacing w:line="24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71" w:type="pct"/>
            <w:vAlign w:val="center"/>
            <w:textDirection w:val="lrTb"/>
            <w:noWrap w:val="false"/>
          </w:tcPr>
          <w:p>
            <w:pPr>
              <w:pStyle w:val="827"/>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238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以响应文件报价为准(供应商无须单独提供资料)</w:t>
            </w:r>
            <w:r/>
          </w:p>
        </w:tc>
      </w:tr>
      <w:tr>
        <w:trPr>
          <w:jc w:val="center"/>
          <w:trHeight w:val="23"/>
        </w:trPr>
        <w:tc>
          <w:tcPr>
            <w:gridSpan w:val="3"/>
            <w:tcW w:w="5000"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1</w:t>
            </w:r>
            <w:r/>
          </w:p>
        </w:tc>
        <w:tc>
          <w:tcPr>
            <w:tcW w:w="2271" w:type="pct"/>
            <w:vAlign w:val="center"/>
            <w:textDirection w:val="lrTb"/>
            <w:noWrap w:val="false"/>
          </w:tcPr>
          <w:p>
            <w:pPr>
              <w:pStyle w:val="827"/>
              <w:jc w:val="left"/>
              <w:spacing w:line="240" w:lineRule="auto"/>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投标（响应）函</w:t>
            </w:r>
            <w:r/>
          </w:p>
        </w:tc>
        <w:tc>
          <w:tcPr>
            <w:tcW w:w="238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2</w:t>
            </w:r>
            <w:r/>
          </w:p>
        </w:tc>
        <w:tc>
          <w:tcPr>
            <w:tcW w:w="2271" w:type="pct"/>
            <w:vAlign w:val="center"/>
            <w:textDirection w:val="lrTb"/>
            <w:noWrap w:val="false"/>
          </w:tcPr>
          <w:p>
            <w:pPr>
              <w:pStyle w:val="827"/>
              <w:jc w:val="left"/>
              <w:spacing w:line="240" w:lineRule="auto"/>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法定代表人授权委托书（如有授权）</w:t>
            </w:r>
            <w:r/>
          </w:p>
        </w:tc>
        <w:tc>
          <w:tcPr>
            <w:tcW w:w="238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3</w:t>
            </w:r>
            <w:r/>
          </w:p>
        </w:tc>
        <w:tc>
          <w:tcPr>
            <w:tcW w:w="2271" w:type="pct"/>
            <w:vAlign w:val="center"/>
            <w:textDirection w:val="lrTb"/>
            <w:noWrap w:val="false"/>
          </w:tcPr>
          <w:p>
            <w:pPr>
              <w:pStyle w:val="827"/>
              <w:jc w:val="left"/>
              <w:spacing w:line="240" w:lineRule="auto"/>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供应商法定代表人身份证扫描件、供应商代理人身份证扫描件（如有授权）</w:t>
            </w:r>
            <w:r/>
          </w:p>
        </w:tc>
        <w:tc>
          <w:tcPr>
            <w:tcW w:w="238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供应商法定代表人身份证扫描件、供应商代理人身份证扫描件（如有授权）</w:t>
            </w:r>
            <w:r/>
          </w:p>
        </w:tc>
      </w:tr>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4</w:t>
            </w:r>
            <w:r/>
          </w:p>
        </w:tc>
        <w:tc>
          <w:tcPr>
            <w:tcW w:w="2271" w:type="pct"/>
            <w:vAlign w:val="center"/>
            <w:textDirection w:val="lrTb"/>
            <w:noWrap w:val="false"/>
          </w:tcPr>
          <w:p>
            <w:pPr>
              <w:pStyle w:val="827"/>
              <w:jc w:val="left"/>
              <w:spacing w:line="240" w:lineRule="auto"/>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《供应商基本情况表》、《资格文件的声明函》</w:t>
            </w:r>
            <w:r/>
          </w:p>
        </w:tc>
        <w:tc>
          <w:tcPr>
            <w:tcW w:w="238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5</w:t>
            </w:r>
            <w:r/>
          </w:p>
        </w:tc>
        <w:tc>
          <w:tcPr>
            <w:tcW w:w="2271" w:type="pct"/>
            <w:vAlign w:val="center"/>
            <w:textDirection w:val="lrTb"/>
            <w:noWrap w:val="false"/>
          </w:tcPr>
          <w:p>
            <w:pPr>
              <w:pStyle w:val="827"/>
              <w:jc w:val="left"/>
              <w:spacing w:line="240" w:lineRule="auto"/>
              <w:rPr>
                <w:rFonts w:hint="eastAsia" w:ascii="宋体" w:hAnsi="宋体" w:eastAsia="宋体" w:cs="宋体"/>
                <w:b/>
                <w:color w:val="auto"/>
                <w:sz w:val="21"/>
                <w:szCs w:val="21"/>
                <w:highlight w:val="none"/>
              </w:rPr>
            </w:pPr>
            <w:r>
              <w:rPr>
                <w:rFonts w:hint="eastAsia" w:ascii="宋体" w:hAnsi="宋体" w:eastAsia="宋体"/>
                <w:color w:val="auto"/>
                <w:sz w:val="21"/>
                <w:szCs w:val="21"/>
                <w:highlight w:val="none"/>
              </w:rPr>
              <w:t xml:space="preserve">《供应商与其他单位存在直接控股、管理关系情况表》</w:t>
            </w:r>
            <w:r/>
          </w:p>
        </w:tc>
        <w:tc>
          <w:tcPr>
            <w:tcW w:w="2386"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shd w:val="clear" w:color="auto" w:fill="ffffff"/>
              </w:rPr>
              <w:t xml:space="preserve">6</w:t>
            </w:r>
            <w:r/>
          </w:p>
        </w:tc>
        <w:tc>
          <w:tcPr>
            <w:tcW w:w="2271" w:type="pct"/>
            <w:vAlign w:val="center"/>
            <w:textDirection w:val="lrTb"/>
            <w:noWrap w:val="false"/>
          </w:tcPr>
          <w:p>
            <w:pPr>
              <w:pStyle w:val="827"/>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《商务要求偏离表》</w:t>
            </w:r>
            <w:r/>
          </w:p>
        </w:tc>
        <w:tc>
          <w:tcPr>
            <w:tcW w:w="2386" w:type="pct"/>
            <w:vAlign w:val="center"/>
            <w:textDirection w:val="lrTb"/>
            <w:noWrap w:val="false"/>
          </w:tcPr>
          <w:p>
            <w:pPr>
              <w:pStyle w:val="827"/>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jc w:val="center"/>
          <w:trHeight w:val="23"/>
        </w:trPr>
        <w:tc>
          <w:tcPr>
            <w:gridSpan w:val="3"/>
            <w:tcW w:w="5000"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271" w:type="pct"/>
            <w:vAlign w:val="center"/>
            <w:textDirection w:val="lrTb"/>
            <w:noWrap w:val="false"/>
          </w:tcPr>
          <w:p>
            <w:pPr>
              <w:pStyle w:val="827"/>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《服务或技术要求偏离表》</w:t>
            </w:r>
            <w:r/>
          </w:p>
        </w:tc>
        <w:tc>
          <w:tcPr>
            <w:tcW w:w="2386" w:type="pct"/>
            <w:vAlign w:val="center"/>
            <w:textDirection w:val="lrTb"/>
            <w:noWrap w:val="false"/>
          </w:tcPr>
          <w:p>
            <w:pPr>
              <w:pStyle w:val="827"/>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271" w:type="pct"/>
            <w:vAlign w:val="center"/>
            <w:textDirection w:val="lrTb"/>
            <w:noWrap w:val="false"/>
          </w:tcPr>
          <w:p>
            <w:pPr>
              <w:pStyle w:val="827"/>
              <w:jc w:val="left"/>
              <w:spacing w:line="240" w:lineRule="auto"/>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rPr>
              <w:t xml:space="preserve">《服务实施方案》</w:t>
            </w:r>
            <w:r/>
          </w:p>
        </w:tc>
        <w:tc>
          <w:tcPr>
            <w:tcW w:w="2386" w:type="pct"/>
            <w:vAlign w:val="center"/>
            <w:textDirection w:val="lrTb"/>
            <w:noWrap w:val="false"/>
          </w:tcPr>
          <w:p>
            <w:pPr>
              <w:pStyle w:val="827"/>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格式见第三章</w:t>
            </w:r>
            <w:r/>
          </w:p>
        </w:tc>
      </w:tr>
      <w:tr>
        <w:trPr>
          <w:jc w:val="center"/>
          <w:trHeight w:val="23"/>
        </w:trPr>
        <w:tc>
          <w:tcPr>
            <w:tcW w:w="343" w:type="pct"/>
            <w:vAlign w:val="center"/>
            <w:textDirection w:val="lrTb"/>
            <w:noWrap w:val="false"/>
          </w:tcPr>
          <w:p>
            <w:pPr>
              <w:pStyle w:val="827"/>
              <w:jc w:val="center"/>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p>
        </w:tc>
        <w:tc>
          <w:tcPr>
            <w:tcW w:w="2271" w:type="pct"/>
            <w:textDirection w:val="lrTb"/>
            <w:noWrap w:val="false"/>
          </w:tcPr>
          <w:p>
            <w:pPr>
              <w:pStyle w:val="827"/>
              <w:jc w:val="left"/>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采购需求中所涉及到的或供应商认为需加以说明或证明的其他有关符合性证明材料、证明（如有）</w:t>
            </w:r>
            <w:r/>
          </w:p>
        </w:tc>
        <w:tc>
          <w:tcPr>
            <w:tcW w:w="2386" w:type="pct"/>
            <w:vAlign w:val="center"/>
            <w:textDirection w:val="lrTb"/>
            <w:noWrap w:val="false"/>
          </w:tcPr>
          <w:p>
            <w:pPr>
              <w:pStyle w:val="827"/>
              <w:spacing w:line="24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格式自拟</w:t>
            </w:r>
            <w:r/>
          </w:p>
        </w:tc>
      </w:tr>
    </w:tbl>
    <w:p>
      <w:pPr>
        <w:ind w:firstLine="482"/>
        <w:spacing w:line="360" w:lineRule="auto"/>
        <w:rPr>
          <w:rFonts w:hint="eastAsia" w:ascii="宋体" w:hAnsi="宋体" w:eastAsia="宋体" w:cs="宋体"/>
          <w:b/>
          <w:bCs/>
          <w:color w:val="auto"/>
          <w:sz w:val="24"/>
          <w:szCs w:val="24"/>
          <w:highlight w:val="none"/>
          <w:shd w:val="clear" w:color="auto" w:fill="ffffff"/>
        </w:rPr>
      </w:pPr>
      <w:r/>
      <w:bookmarkStart w:id="10" w:name="_Hlk193373720"/>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以上为符合性审查的要求和必须提供的材料，未按要求提供的投标（响应）无效。</w:t>
      </w:r>
      <w:bookmarkEnd w:id="10"/>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14.1.6《拟投入本项目人员配备一览表》（格式见第三章）；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14.1.7《类似项目一览表》（格式见第三章）；</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14.1.8</w:t>
      </w:r>
      <w:r>
        <w:rPr>
          <w:rFonts w:hint="eastAsia" w:ascii="宋体" w:hAnsi="宋体" w:eastAsia="宋体" w:cs="宋体"/>
          <w:b/>
          <w:color w:val="auto"/>
          <w:sz w:val="24"/>
          <w:szCs w:val="24"/>
          <w:highlight w:val="none"/>
          <w:shd w:val="clear" w:color="auto" w:fill="ffffff"/>
        </w:rPr>
        <w:t xml:space="preserve">综合评审其他文件</w:t>
      </w:r>
      <w:r>
        <w:rPr>
          <w:rFonts w:hint="eastAsia" w:ascii="宋体" w:hAnsi="宋体" w:eastAsia="宋体"/>
          <w:b/>
          <w:color w:val="auto"/>
          <w:sz w:val="24"/>
          <w:szCs w:val="24"/>
          <w:highlight w:val="none"/>
        </w:rPr>
        <w:t xml:space="preserve">相关要求详见采购文件第六章评审办法。</w:t>
      </w:r>
      <w:r/>
    </w:p>
    <w:p>
      <w:pPr>
        <w:ind w:firstLine="482"/>
        <w:spacing w:line="360" w:lineRule="auto"/>
        <w:tabs>
          <w:tab w:val="left" w:pos="753"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注：</w:t>
      </w:r>
      <w:r/>
    </w:p>
    <w:p>
      <w:pPr>
        <w:ind w:firstLine="482"/>
        <w:spacing w:line="360" w:lineRule="auto"/>
        <w:tabs>
          <w:tab w:val="left" w:pos="753"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w:t>
      </w:r>
      <w:r>
        <w:rPr>
          <w:rFonts w:hint="eastAsia" w:ascii="宋体" w:hAnsi="宋体" w:eastAsia="宋体"/>
          <w:b/>
          <w:color w:val="auto"/>
          <w:sz w:val="24"/>
          <w:szCs w:val="24"/>
          <w:highlight w:val="none"/>
        </w:rPr>
        <w:t xml:space="preserve">供应商</w:t>
      </w:r>
      <w:r>
        <w:rPr>
          <w:rFonts w:hint="eastAsia" w:ascii="宋体" w:hAnsi="宋体" w:eastAsia="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b/>
          <w:bCs/>
          <w:color w:val="auto"/>
          <w:sz w:val="24"/>
          <w:szCs w:val="24"/>
          <w:highlight w:val="none"/>
        </w:rPr>
        <w:t xml:space="preserve">.1</w:t>
      </w:r>
      <w:r>
        <w:rPr>
          <w:rFonts w:ascii="宋体" w:hAnsi="宋体" w:eastAsia="宋体"/>
          <w:b/>
          <w:bCs/>
          <w:color w:val="auto"/>
          <w:sz w:val="24"/>
          <w:szCs w:val="24"/>
          <w:highlight w:val="none"/>
        </w:rPr>
        <w:t xml:space="preserve">—</w:t>
      </w:r>
      <w:r>
        <w:rPr>
          <w:rFonts w:hint="eastAsia" w:ascii="宋体" w:hAnsi="宋体" w:eastAsia="宋体" w:cs="宋体"/>
          <w:b/>
          <w:color w:val="auto"/>
          <w:sz w:val="24"/>
          <w:highlight w:val="none"/>
        </w:rPr>
        <w:t xml:space="preserve">14.1</w:t>
      </w:r>
      <w:r>
        <w:rPr>
          <w:rFonts w:hint="eastAsia" w:ascii="宋体" w:hAnsi="宋体" w:eastAsia="宋体"/>
          <w:b/>
          <w:bCs/>
          <w:color w:val="auto"/>
          <w:sz w:val="24"/>
          <w:szCs w:val="24"/>
          <w:highlight w:val="none"/>
        </w:rPr>
        <w:t xml:space="preserve">.5款规定的资料。否则，投标（响应）文件将被视为因未实质性响应采购文件要求而被拒绝。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11" w:name="_Hlk158131259"/>
      <w:r>
        <w:rPr>
          <w:rFonts w:hint="eastAsia" w:ascii="宋体" w:hAnsi="宋体" w:eastAsia="宋体" w:cs="宋体"/>
          <w:color w:val="auto"/>
          <w:sz w:val="24"/>
          <w:szCs w:val="24"/>
          <w:highlight w:val="none"/>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供应商必须保证全部投标（响应）资料的真实性，如有虚假或对采购文件所要求说明的情况故意隐瞒或虚报，视为不实质性响应采购文件，响应无效。</w:t>
      </w:r>
      <w:r/>
    </w:p>
    <w:p>
      <w:pPr>
        <w:ind w:firstLine="480"/>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如供应商投标（响应）文件中某些条款不响应采购文件提出的全部采购内容与服务要求，须在偏离表中逐条列出，未列出的视同响应。</w:t>
      </w:r>
      <w:bookmarkEnd w:id="11"/>
      <w:r/>
      <w:r/>
    </w:p>
    <w:p>
      <w:pPr>
        <w:ind w:firstLine="482"/>
        <w:spacing w:line="360" w:lineRule="auto"/>
        <w:widowControl/>
        <w:rPr>
          <w:rFonts w:hint="eastAsia" w:ascii="宋体" w:hAnsi="宋体" w:eastAsia="宋体"/>
          <w:b/>
          <w:color w:val="auto"/>
          <w:sz w:val="24"/>
          <w:szCs w:val="24"/>
          <w:highlight w:val="none"/>
          <w:lang w:val="zh-CN"/>
        </w:rPr>
      </w:pPr>
      <w:r>
        <w:rPr>
          <w:rFonts w:hint="eastAsia" w:ascii="宋体" w:hAnsi="宋体" w:eastAsia="宋体"/>
          <w:b/>
          <w:color w:val="auto"/>
          <w:sz w:val="24"/>
          <w:szCs w:val="24"/>
          <w:highlight w:val="none"/>
          <w:lang w:val="zh-CN"/>
        </w:rPr>
        <w:t xml:space="preserve">（2）磋商过程中如有问题采购代理机构工作人员会及时通</w:t>
      </w:r>
      <w:r>
        <w:rPr>
          <w:rFonts w:hint="eastAsia" w:ascii="宋体" w:hAnsi="宋体" w:eastAsia="宋体"/>
          <w:b/>
          <w:color w:val="auto"/>
          <w:sz w:val="24"/>
          <w:szCs w:val="24"/>
          <w:highlight w:val="none"/>
        </w:rPr>
        <w:t xml:space="preserve">过</w:t>
      </w:r>
      <w:r>
        <w:rPr>
          <w:rFonts w:hint="eastAsia" w:ascii="宋体" w:hAnsi="宋体" w:eastAsia="宋体"/>
          <w:b/>
          <w:color w:val="auto"/>
          <w:sz w:val="24"/>
          <w:szCs w:val="24"/>
          <w:highlight w:val="none"/>
          <w:lang w:val="zh-CN"/>
        </w:rPr>
        <w:t xml:space="preserve">《投标供应商确认函》留存的手机号与供应商联系。请供应商确保该手机号磋商当日通讯畅通，否则因此导致的对供应商不利的后果由供应商自行承担。</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cs="宋体"/>
          <w:b/>
          <w:color w:val="auto"/>
          <w:sz w:val="24"/>
          <w:highlight w:val="none"/>
        </w:rPr>
        <w:t xml:space="preserve">15.</w:t>
      </w:r>
      <w:bookmarkStart w:id="12" w:name="_Hlk193374150"/>
      <w:r>
        <w:rPr>
          <w:rFonts w:hint="eastAsia" w:ascii="宋体" w:hAnsi="宋体" w:eastAsia="宋体"/>
          <w:b/>
          <w:color w:val="auto"/>
          <w:sz w:val="24"/>
          <w:szCs w:val="24"/>
          <w:highlight w:val="none"/>
        </w:rPr>
        <w:t xml:space="preserve">电子投标（响应）文件的制作及递交</w:t>
      </w:r>
      <w:bookmarkEnd w:id="12"/>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bookmarkStart w:id="13" w:name="_Hlk140247794"/>
      <w:r>
        <w:rPr>
          <w:rFonts w:hint="eastAsia" w:ascii="宋体" w:hAnsi="宋体" w:eastAsia="宋体"/>
          <w:color w:val="auto"/>
          <w:sz w:val="24"/>
          <w:szCs w:val="24"/>
          <w:highlight w:val="none"/>
        </w:rPr>
        <w:t xml:space="preserve">15.1电子投标（响应）文件制作：本项目为网上招投标项目，请供应商插入CA证书登录“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投标（响应）失败等不利后果由供应商自行承担。</w:t>
      </w:r>
      <w:r/>
    </w:p>
    <w:p>
      <w:pPr>
        <w:ind w:firstLine="482"/>
        <w:spacing w:line="360" w:lineRule="auto"/>
        <w:tabs>
          <w:tab w:val="left" w:pos="142" w:leader="none"/>
          <w:tab w:val="left" w:pos="60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15.3投标（响应）文件未按照采购文件要求加盖CA电子公章的，响应无效。</w:t>
      </w:r>
      <w:r/>
    </w:p>
    <w:p>
      <w:pPr>
        <w:ind w:firstLine="482"/>
        <w:spacing w:line="360" w:lineRule="auto"/>
        <w:tabs>
          <w:tab w:val="left" w:pos="142" w:leader="none"/>
          <w:tab w:val="left" w:pos="600" w:leader="none"/>
        </w:tabs>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15.4如不同投标（响应）文件制作机器码一致，则投标（响应）无效。</w:t>
      </w:r>
      <w:bookmarkEnd w:id="13"/>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报价（编制）要求的说明</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6.1投标（响应）</w:t>
      </w:r>
      <w:r>
        <w:rPr>
          <w:rFonts w:ascii="宋体" w:hAnsi="宋体" w:eastAsia="宋体"/>
          <w:color w:val="auto"/>
          <w:sz w:val="24"/>
          <w:szCs w:val="24"/>
          <w:highlight w:val="none"/>
        </w:rPr>
        <w:t xml:space="preserve">报价</w:t>
      </w:r>
      <w:r>
        <w:rPr>
          <w:rFonts w:hint="eastAsia" w:ascii="宋体" w:hAnsi="宋体" w:eastAsia="宋体"/>
          <w:color w:val="auto"/>
          <w:sz w:val="24"/>
          <w:szCs w:val="24"/>
          <w:highlight w:val="none"/>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6.2供应商应对采购文件内所要采购的全部内容进行报价，只投其中部分内容者，其投标（响应）文件将被拒绝。但如果采购文件要求分采购包的，则供应商可以有选择地只投其中一个或几个采购包，也可以投全部采购包，但各采购包应分别计算填写单价和总价。</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3一项内容只允许一个报价，采购单位不接受任何有选择性地报价。</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4投标（响应）文件报价中的单价和总价全部采用人民币表示，除非合同的特殊条款另有规定。</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6</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5最低报价不能作为中标（成交）的保证。</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17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履约保证金</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17.1中标（成交）供应商应按前附表的规定提交履约保证金。</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17.2在中标（成交）通知书发出的七天内，中标（成交）单位应当以支票、汇票、本票或者金融机构、担保机构出具的保函等非现金形式提交履约保证金。如选择转账方式提交履约保证金的，款项转入以下账户：</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账  户：</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开户行：</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账  号：</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17.3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投标（响应）文件的有效期</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8</w:t>
      </w: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自投标（响应）文件提交截止之日起</w:t>
      </w:r>
      <w:r>
        <w:rPr>
          <w:rFonts w:hint="eastAsia" w:ascii="宋体" w:hAnsi="宋体" w:eastAsia="宋体"/>
          <w:color w:val="auto"/>
          <w:sz w:val="24"/>
          <w:szCs w:val="24"/>
          <w:highlight w:val="none"/>
          <w:u w:val="single"/>
        </w:rPr>
        <w:t xml:space="preserve">90</w:t>
      </w:r>
      <w:r>
        <w:rPr>
          <w:rFonts w:hint="eastAsia" w:ascii="宋体" w:hAnsi="宋体" w:eastAsia="宋体"/>
          <w:color w:val="auto"/>
          <w:sz w:val="24"/>
          <w:szCs w:val="24"/>
          <w:highlight w:val="none"/>
        </w:rPr>
        <w:t xml:space="preserve">天内，投标（响应）文件应保持有效。有效期短于这个规定期限的响应，将被拒绝。</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8</w:t>
      </w:r>
      <w:r>
        <w:rPr>
          <w:rFonts w:ascii="宋体" w:hAnsi="宋体" w:eastAsia="宋体"/>
          <w:color w:val="auto"/>
          <w:sz w:val="24"/>
          <w:szCs w:val="24"/>
          <w:highlight w:val="none"/>
        </w:rPr>
        <w:t xml:space="preserve">.2</w:t>
      </w:r>
      <w:r>
        <w:rPr>
          <w:rFonts w:hint="eastAsia" w:ascii="宋体" w:hAnsi="宋体" w:eastAsia="宋体"/>
          <w:color w:val="auto"/>
          <w:sz w:val="24"/>
          <w:szCs w:val="24"/>
          <w:highlight w:val="none"/>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1</w:t>
      </w:r>
      <w:r>
        <w:rPr>
          <w:rFonts w:hint="eastAsia" w:ascii="宋体" w:hAnsi="宋体" w:eastAsia="宋体"/>
          <w:b/>
          <w:color w:val="auto"/>
          <w:sz w:val="24"/>
          <w:szCs w:val="24"/>
          <w:highlight w:val="none"/>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响应截止时间</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9.1</w:t>
      </w:r>
      <w:bookmarkStart w:id="14" w:name="_Hlk193374892"/>
      <w:r>
        <w:rPr>
          <w:rFonts w:hint="eastAsia" w:ascii="宋体" w:hAnsi="宋体" w:eastAsia="宋体"/>
          <w:color w:val="auto"/>
          <w:sz w:val="24"/>
          <w:szCs w:val="24"/>
          <w:highlight w:val="none"/>
        </w:rPr>
        <w:t xml:space="preserve">电子投标（响应）文件制作完成后请于投标（响应）截止时间前上传，否则视为放弃参加该采购项目。</w:t>
      </w:r>
      <w:bookmarkEnd w:id="14"/>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19.2</w:t>
      </w:r>
      <w:bookmarkStart w:id="15" w:name="_Hlk193374912"/>
      <w:r>
        <w:rPr>
          <w:rFonts w:hint="eastAsia" w:ascii="宋体" w:hAnsi="宋体" w:eastAsia="宋体"/>
          <w:color w:val="auto"/>
          <w:sz w:val="24"/>
          <w:szCs w:val="24"/>
          <w:highlight w:val="none"/>
        </w:rPr>
        <w:t xml:space="preserve">采</w:t>
      </w:r>
      <w:bookmarkEnd w:id="15"/>
      <w:r>
        <w:rPr>
          <w:rFonts w:hint="eastAsia" w:ascii="宋体" w:hAnsi="宋体" w:eastAsia="宋体"/>
          <w:color w:val="auto"/>
          <w:sz w:val="24"/>
          <w:szCs w:val="24"/>
          <w:highlight w:val="none"/>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9.3</w:t>
      </w:r>
      <w:bookmarkStart w:id="16" w:name="_Hlk193374938"/>
      <w:r>
        <w:rPr>
          <w:rFonts w:hint="eastAsia" w:ascii="宋体" w:hAnsi="宋体" w:eastAsia="宋体"/>
          <w:color w:val="auto"/>
          <w:sz w:val="24"/>
          <w:szCs w:val="24"/>
          <w:highlight w:val="none"/>
        </w:rPr>
        <w:t xml:space="preserve">在投标（响应）截止时间止，采购人或采购代理机构收到的某采购包投标（响应）文件少于三份，采购人或采购代理机构有权宣布该采购包本次招标（采购）失败。</w:t>
      </w:r>
      <w:bookmarkEnd w:id="16"/>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rPr>
          <w:rFonts w:hint="eastAsia" w:ascii="宋体" w:hAnsi="宋体" w:eastAsia="宋体"/>
          <w:color w:val="auto"/>
          <w:sz w:val="24"/>
          <w:szCs w:val="24"/>
          <w:highlight w:val="none"/>
        </w:rPr>
        <w:t xml:space="preserve">9.4</w:t>
      </w:r>
      <w:bookmarkStart w:id="17" w:name="_Hlk193375128"/>
      <w:r>
        <w:rPr>
          <w:rFonts w:hint="eastAsia" w:ascii="宋体" w:hAnsi="宋体" w:eastAsia="宋体"/>
          <w:color w:val="auto"/>
          <w:sz w:val="24"/>
          <w:szCs w:val="24"/>
          <w:highlight w:val="none"/>
        </w:rPr>
        <w:t xml:space="preserve">供应商在投标（响应）截止时间前，可以对所递交的投标（响应）文件进行补充、修改或者撤回。</w:t>
      </w:r>
      <w:bookmarkEnd w:id="17"/>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D.开标和评标</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磋商程序</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20.1采购代理机构按本须知规定的时间、地点主持磋商采购活动。</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20.2供应商通过“苏采云”系统在线参与磋商活动。供应商应当按照《苏采云系统供应商操作手册》规定在“苏采云”系统规定的时间内对投标（响应）文件进行解密。</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20.3在投标（响应）文件网上递交截止时间止成功解密的供应商少于三家，则本次采购失败。</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20.4由磋商小组审查供应商解密的投标（响应）文件。</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20.5磋商小组在对投标（响应）文件的有效性、完整性和响应程度进行审查时，可以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tabs>
          <w:tab w:val="left" w:pos="142" w:leader="none"/>
          <w:tab w:val="left" w:pos="60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20.6磋商小组要求供应商澄清、说明或者更正投标（响应）文件应当以书面形式做出。供应商的澄清、说明或者更正应当由其单位加盖电子公章。</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color w:val="auto"/>
          <w:sz w:val="24"/>
          <w:szCs w:val="24"/>
          <w:highlight w:val="none"/>
          <w:lang w:val="zh-CN"/>
        </w:rPr>
        <w:t xml:space="preserve">，如因供应商自身原因未在规定时间内提交澄清确认资料的，导致的不利后果由供应商自行承担</w:t>
      </w:r>
      <w:r>
        <w:rPr>
          <w:rFonts w:hint="eastAsia" w:ascii="宋体" w:hAnsi="宋体" w:eastAsia="宋体" w:cs="宋体"/>
          <w:bCs/>
          <w:color w:val="auto"/>
          <w:sz w:val="24"/>
          <w:szCs w:val="24"/>
          <w:highlight w:val="none"/>
          <w:lang w:val="zh-CN"/>
        </w:rPr>
        <w:t xml:space="preserve">）。</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20.7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20.8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采购文件的变动情况和磋商小组的要求在“苏采云”系统中重新提交投标（响应）文件，并加盖CA电子公章。</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20.9磋商结束后，磋商小组将在“苏采云”系统向所有实质性响应的供应商发布“最后报价要求函”及最后报价格式表，要求所有实质性响应的供应商在规定时间内提交最后报价。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bCs/>
          <w:color w:val="auto"/>
          <w:sz w:val="24"/>
          <w:szCs w:val="24"/>
          <w:highlight w:val="none"/>
        </w:rPr>
        <w:t xml:space="preserve">10供应商未在磋商小组规定的时间内在“苏采云”系统中提交最后报价的视为放弃磋商，其投标（响应）文件按无效响应处理，最后报价格式表须加盖CA电子公章,否则视为未提交最后报价</w:t>
      </w:r>
      <w:r>
        <w:rPr>
          <w:rFonts w:hint="eastAsia" w:ascii="宋体" w:hAnsi="宋体" w:eastAsia="宋体" w:cs="宋体"/>
          <w:bCs/>
          <w:color w:val="auto"/>
          <w:sz w:val="24"/>
          <w:szCs w:val="24"/>
          <w:highlight w:val="none"/>
          <w:lang w:val="zh-CN"/>
        </w:rPr>
        <w:t xml:space="preserve">（</w:t>
      </w:r>
      <w:r>
        <w:rPr>
          <w:rFonts w:hint="eastAsia" w:ascii="宋体" w:hAnsi="宋体" w:eastAsia="宋体" w:cs="宋体"/>
          <w:b/>
          <w:color w:val="auto"/>
          <w:sz w:val="24"/>
          <w:szCs w:val="24"/>
          <w:highlight w:val="none"/>
          <w:lang w:val="zh-CN"/>
        </w:rPr>
        <w:t xml:space="preserve">此处规定时间的计算以系统中的倒计时间为准</w:t>
      </w:r>
      <w:r>
        <w:rPr>
          <w:rFonts w:hint="eastAsia" w:ascii="宋体" w:hAnsi="宋体" w:eastAsia="宋体" w:cs="宋体"/>
          <w:bCs/>
          <w:color w:val="auto"/>
          <w:sz w:val="24"/>
          <w:szCs w:val="24"/>
          <w:highlight w:val="none"/>
          <w:lang w:val="zh-CN"/>
        </w:rPr>
        <w:t xml:space="preserve">）。</w:t>
      </w:r>
      <w:r/>
    </w:p>
    <w:p>
      <w:pPr>
        <w:ind w:firstLine="48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已提交投标（响应）文件的供应商，在提交最后报价之前，可以根据磋商情况退出磋商，并在“苏采云”系统中提交“退出磋商函”并加盖CA电子公章。</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进入项目评审流程后，建议各供应商法定代表人或授权委托人始终保持通讯顺畅，及时登录苏采云系统查阅、答复相关信息。</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20.11经磋商确定最终采购需求和提交最后报价的供应商后，由磋商小组采用综合评分法对提交最后报价的供应商的投标（响应）文件和最后报价进行综合评分。</w:t>
      </w:r>
      <w:r>
        <w:rPr>
          <w:rFonts w:ascii="宋体" w:hAnsi="宋体" w:eastAsia="宋体" w:cs="宋体"/>
          <w:bCs/>
          <w:color w:val="auto"/>
          <w:sz w:val="24"/>
          <w:szCs w:val="24"/>
          <w:highlight w:val="none"/>
          <w:lang w:val="zh-CN"/>
        </w:rPr>
        <w:t xml:space="preserve"> </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20.12磋商小组根据磋商成交原则确定成交供应商，并将结果通知所有参加磋商的供应商。</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20.13在机器码检查中，出现不同供应商投标（响应）文件机器码一致情形的，投标（响应）文件将被认定为无效响应。</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20.14如磋商过程中出现本采购文件未尽事宜，由磋商小组根据政府采购有关法律、法规讨论决定。</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20.15以上磋商活动所涉及系统操作，以“苏采云”系统最新要求为准。</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21.信用查询</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21.1查询时间：投标（响应）文件提交截止时间。</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21.2查询渠道：</w:t>
      </w:r>
      <w:bookmarkStart w:id="18" w:name="_Hlk92794284"/>
      <w:r>
        <w:rPr>
          <w:rFonts w:hint="eastAsia" w:ascii="宋体" w:hAnsi="宋体" w:eastAsia="宋体" w:cs="宋体"/>
          <w:bCs/>
          <w:color w:val="auto"/>
          <w:sz w:val="24"/>
          <w:szCs w:val="24"/>
          <w:highlight w:val="none"/>
          <w:lang w:val="zh-CN"/>
        </w:rPr>
        <w:t xml:space="preserve">中国政府采购网（www.ccgp.gov.cn）、信用中国（www.creditchina.gov.cn）、信用江苏（</w:t>
      </w:r>
      <w:r>
        <w:rPr>
          <w:color w:val="auto"/>
          <w:highlight w:val="none"/>
        </w:rPr>
        <w:fldChar w:fldCharType="begin"/>
      </w:r>
      <w:r>
        <w:rPr>
          <w:color w:val="auto"/>
          <w:highlight w:val="none"/>
        </w:rPr>
        <w:instrText xml:space="preserve"> HYPERLINK "http://www.jscredit.gov.cn/" </w:instrText>
      </w:r>
      <w:r>
        <w:rPr>
          <w:color w:val="auto"/>
          <w:highlight w:val="none"/>
        </w:rPr>
        <w:fldChar w:fldCharType="separate"/>
      </w:r>
      <w:r>
        <w:rPr>
          <w:rFonts w:hint="eastAsia" w:ascii="宋体" w:hAnsi="宋体" w:eastAsia="宋体" w:cs="宋体"/>
          <w:bCs/>
          <w:color w:val="auto"/>
          <w:sz w:val="24"/>
          <w:szCs w:val="24"/>
          <w:highlight w:val="none"/>
          <w:lang w:val="zh-CN"/>
        </w:rPr>
        <w:t xml:space="preserve">www.jscredit.gov.cn</w:t>
      </w:r>
      <w:r>
        <w:rPr>
          <w:rFonts w:hint="eastAsia" w:ascii="宋体" w:hAnsi="宋体" w:eastAsia="宋体" w:cs="宋体"/>
          <w:bCs/>
          <w:color w:val="auto"/>
          <w:sz w:val="24"/>
          <w:szCs w:val="24"/>
          <w:highlight w:val="none"/>
          <w:lang w:val="zh-CN"/>
        </w:rPr>
        <w:fldChar w:fldCharType="end"/>
      </w:r>
      <w:r>
        <w:rPr>
          <w:rFonts w:hint="eastAsia" w:ascii="宋体" w:hAnsi="宋体" w:eastAsia="宋体" w:cs="宋体"/>
          <w:bCs/>
          <w:color w:val="auto"/>
          <w:sz w:val="24"/>
          <w:szCs w:val="24"/>
          <w:highlight w:val="none"/>
          <w:lang w:val="zh-CN"/>
        </w:rPr>
        <w:t xml:space="preserve">）、诚信苏州（www.szcredit.gov.cn）。</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21.3查询证据留存方式：</w:t>
      </w:r>
      <w:bookmarkEnd w:id="18"/>
      <w:r>
        <w:rPr>
          <w:rFonts w:ascii="宋体" w:hAnsi="宋体" w:eastAsia="宋体" w:cs="宋体"/>
          <w:bCs/>
          <w:color w:val="auto"/>
          <w:sz w:val="24"/>
          <w:szCs w:val="24"/>
          <w:highlight w:val="none"/>
          <w:lang w:val="zh-CN"/>
        </w:rPr>
        <w:t xml:space="preserve">对存在失信信息的供应商，由失信供应商进行确认。同时，采购代理机构工作人员应根据</w:t>
      </w:r>
      <w:r>
        <w:rPr>
          <w:rFonts w:hint="eastAsia" w:ascii="宋体" w:hAnsi="宋体" w:eastAsia="宋体" w:cs="宋体"/>
          <w:bCs/>
          <w:color w:val="auto"/>
          <w:sz w:val="24"/>
          <w:szCs w:val="24"/>
          <w:highlight w:val="none"/>
          <w:lang w:val="zh-CN"/>
        </w:rPr>
        <w:t xml:space="preserve">磋商小组</w:t>
      </w:r>
      <w:r>
        <w:rPr>
          <w:rFonts w:ascii="宋体" w:hAnsi="宋体" w:eastAsia="宋体" w:cs="宋体"/>
          <w:bCs/>
          <w:color w:val="auto"/>
          <w:sz w:val="24"/>
          <w:szCs w:val="24"/>
          <w:highlight w:val="none"/>
          <w:lang w:val="zh-CN"/>
        </w:rPr>
        <w:t xml:space="preserve">确认的失信信息，</w:t>
      </w:r>
      <w:r>
        <w:rPr>
          <w:rFonts w:hint="eastAsia" w:ascii="宋体" w:hAnsi="宋体" w:eastAsia="宋体" w:cs="宋体"/>
          <w:bCs/>
          <w:color w:val="auto"/>
          <w:sz w:val="24"/>
          <w:szCs w:val="24"/>
          <w:highlight w:val="none"/>
          <w:lang w:val="zh-CN"/>
        </w:rPr>
        <w:t xml:space="preserve">登录</w:t>
      </w:r>
      <w:r>
        <w:rPr>
          <w:rFonts w:ascii="宋体" w:hAnsi="宋体" w:eastAsia="宋体" w:cs="宋体"/>
          <w:bCs/>
          <w:color w:val="auto"/>
          <w:sz w:val="24"/>
          <w:szCs w:val="24"/>
          <w:highlight w:val="none"/>
          <w:lang w:val="zh-CN"/>
        </w:rPr>
        <w:t xml:space="preserve">到相关来源网站页面进行复核并打印，作为证据留存。</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21.4信用记录使用规则：在对供应商进行资格性审查时，应根据查询结果对供应商的不良信用记录逐项甄别确认。</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21.4.1政府采购严重违法记录，即供应商被全国各级财政部门列入“政府采购严重违法失信行为记录名单”，且在处罚有效期内的。</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21.4.2财政部门与法院、工商、税务等部门联合惩戒的失信信息，包括：</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21.4.2.1被列入失信被执行人名单；</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21.4.2.2被列入重大税收违法案件当事人名单；</w:t>
      </w:r>
      <w:r/>
    </w:p>
    <w:p>
      <w:pPr>
        <w:ind w:firstLine="480"/>
        <w:spacing w:line="360" w:lineRule="auto"/>
        <w:widowControl/>
        <w:rPr>
          <w:rFonts w:hint="eastAsia" w:ascii="宋体" w:hAnsi="宋体" w:eastAsia="宋体" w:cs="宋体"/>
          <w:bCs/>
          <w:color w:val="auto"/>
          <w:sz w:val="24"/>
          <w:szCs w:val="24"/>
          <w:highlight w:val="none"/>
          <w:lang w:val="zh-CN"/>
        </w:rPr>
      </w:pPr>
      <w:r/>
      <w:bookmarkStart w:id="19" w:name="_Hlk92794378"/>
      <w:r>
        <w:rPr>
          <w:rFonts w:hint="eastAsia" w:ascii="宋体" w:hAnsi="宋体" w:eastAsia="宋体" w:cs="宋体"/>
          <w:bCs/>
          <w:color w:val="auto"/>
          <w:sz w:val="24"/>
          <w:szCs w:val="24"/>
          <w:highlight w:val="none"/>
          <w:lang w:val="zh-CN"/>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19"/>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22.磋商小组</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22.1磋商小组由采购单位依法组建，由采购单位代表、专家评委组成。</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22.2磋商小组负责具体的磋商事务，并独立履行以下职责：</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22.2.1审查投标（响应）文件是否符合采购文件的要求，并做出评价；</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22.2.2可以要求供应商对投标（响应）文件有关事项做出解释或澄清；</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22.2.3推荐中标（成交）候选供应商名单；</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22.2.4向采购单位或者有关部门报告非法干预磋商工作的行为。</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22.3磋商小组成员应当履行下列义务：</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22.3.1遵纪守法，客观、公正、廉洁地履行职责；</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22.3.2按照采购文件规定的评审办法和评分标准进行评审，对评审意见承担个人责任；</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22.3.3对磋商过程和结果，以及供应商的商业秘密保密；</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22.3.4参与评审报告的起草；</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22.3.5配合相关部门的投诉处理工作；</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22.3.6配合采购单位答复供应商提出的质疑。</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评审内容的保密</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w:t>
      </w:r>
      <w:r>
        <w:rPr>
          <w:rFonts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zh-CN"/>
        </w:rPr>
        <w:t xml:space="preserve">磋商开始后，直到宣布授予中标（成交）单位合同为止，凡属于审查、澄清、评价和比较投标（响应）文件的所有资料，有关授予合同的信息都不应向供应商或与评审无关的其他人泄露。</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w:t>
      </w:r>
      <w:r>
        <w:rPr>
          <w:rFonts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lang w:val="zh-CN"/>
        </w:rPr>
        <w:t xml:space="preserve">在投标（响应）文件的审查、澄清、评价和比较以及授予合同的过程中，供应商对采购单位和磋商小组施加影响的任何行为，都将取消其成交资格。</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23</w:t>
      </w:r>
      <w:r>
        <w:rPr>
          <w:rFonts w:ascii="宋体" w:hAnsi="宋体" w:eastAsia="宋体" w:cs="宋体"/>
          <w:bCs/>
          <w:color w:val="auto"/>
          <w:sz w:val="24"/>
          <w:szCs w:val="24"/>
          <w:highlight w:val="none"/>
          <w:lang w:val="zh-CN"/>
        </w:rPr>
        <w:t xml:space="preserve">.3</w:t>
      </w:r>
      <w:r>
        <w:rPr>
          <w:rFonts w:hint="eastAsia" w:ascii="宋体" w:hAnsi="宋体" w:eastAsia="宋体" w:cs="宋体"/>
          <w:bCs/>
          <w:color w:val="auto"/>
          <w:sz w:val="24"/>
          <w:szCs w:val="24"/>
          <w:highlight w:val="none"/>
          <w:lang w:val="zh-CN"/>
        </w:rPr>
        <w:t xml:space="preserve">在评审期间，采购人或采购代理机构将通过指定联络人与供应商进行联系。</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24</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对投标（响应）文件初审</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w:t>
      </w:r>
      <w:r>
        <w:rPr>
          <w:rFonts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zh-CN"/>
        </w:rPr>
        <w:t xml:space="preserve">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24.1</w:t>
      </w:r>
      <w:r>
        <w:rPr>
          <w:rFonts w:ascii="宋体" w:hAnsi="宋体" w:eastAsia="宋体" w:cs="宋体"/>
          <w:bCs/>
          <w:color w:val="auto"/>
          <w:sz w:val="24"/>
          <w:szCs w:val="24"/>
          <w:highlight w:val="none"/>
          <w:lang w:val="zh-CN"/>
        </w:rPr>
        <w:t xml:space="preserve">.1</w:t>
      </w:r>
      <w:r>
        <w:rPr>
          <w:rFonts w:hint="eastAsia" w:ascii="宋体" w:hAnsi="宋体" w:eastAsia="宋体" w:cs="宋体"/>
          <w:bCs/>
          <w:color w:val="auto"/>
          <w:sz w:val="24"/>
          <w:szCs w:val="24"/>
          <w:highlight w:val="none"/>
          <w:lang w:val="zh-CN"/>
        </w:rPr>
        <w:t xml:space="preserve">供应商的投标（响应）文件未按照本须知规定制作的；</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24.1</w:t>
      </w:r>
      <w:r>
        <w:rPr>
          <w:rFonts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lang w:val="zh-CN"/>
        </w:rPr>
        <w:t xml:space="preserve">未按本须知规定提交资格文件；</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24.1</w:t>
      </w:r>
      <w:r>
        <w:rPr>
          <w:rFonts w:ascii="宋体" w:hAnsi="宋体" w:eastAsia="宋体" w:cs="宋体"/>
          <w:bCs/>
          <w:color w:val="auto"/>
          <w:sz w:val="24"/>
          <w:szCs w:val="24"/>
          <w:highlight w:val="none"/>
          <w:lang w:val="zh-CN"/>
        </w:rPr>
        <w:t xml:space="preserve">.3</w:t>
      </w:r>
      <w:r>
        <w:rPr>
          <w:rFonts w:hint="eastAsia" w:ascii="宋体" w:hAnsi="宋体" w:eastAsia="宋体" w:cs="宋体"/>
          <w:bCs/>
          <w:color w:val="auto"/>
          <w:sz w:val="24"/>
          <w:szCs w:val="24"/>
          <w:highlight w:val="none"/>
          <w:lang w:val="zh-CN"/>
        </w:rPr>
        <w:t xml:space="preserve">与采购文件有重大偏离；</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24.1</w:t>
      </w:r>
      <w:r>
        <w:rPr>
          <w:rFonts w:ascii="宋体" w:hAnsi="宋体" w:eastAsia="宋体" w:cs="宋体"/>
          <w:bCs/>
          <w:color w:val="auto"/>
          <w:sz w:val="24"/>
          <w:szCs w:val="24"/>
          <w:highlight w:val="none"/>
          <w:lang w:val="zh-CN"/>
        </w:rPr>
        <w:t xml:space="preserve">.4</w:t>
      </w:r>
      <w:r>
        <w:rPr>
          <w:rFonts w:hint="eastAsia" w:ascii="宋体" w:hAnsi="宋体" w:eastAsia="宋体" w:cs="宋体"/>
          <w:bCs/>
          <w:color w:val="auto"/>
          <w:sz w:val="24"/>
          <w:szCs w:val="24"/>
          <w:highlight w:val="none"/>
          <w:lang w:val="zh-CN"/>
        </w:rPr>
        <w:t xml:space="preserve">供应商拒绝修正错误；</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24.1</w:t>
      </w:r>
      <w:r>
        <w:rPr>
          <w:rFonts w:ascii="宋体" w:hAnsi="宋体" w:eastAsia="宋体" w:cs="宋体"/>
          <w:bCs/>
          <w:color w:val="auto"/>
          <w:sz w:val="24"/>
          <w:szCs w:val="24"/>
          <w:highlight w:val="none"/>
          <w:lang w:val="zh-CN"/>
        </w:rPr>
        <w:t xml:space="preserve">.5</w:t>
      </w:r>
      <w:r>
        <w:rPr>
          <w:rFonts w:hint="eastAsia" w:ascii="宋体" w:hAnsi="宋体" w:eastAsia="宋体" w:cs="宋体"/>
          <w:bCs/>
          <w:color w:val="auto"/>
          <w:sz w:val="24"/>
          <w:szCs w:val="24"/>
          <w:highlight w:val="none"/>
          <w:lang w:val="zh-CN"/>
        </w:rPr>
        <w:t xml:space="preserve">供应商的报价是选择性的；</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24.1</w:t>
      </w:r>
      <w:r>
        <w:rPr>
          <w:rFonts w:ascii="宋体" w:hAnsi="宋体" w:eastAsia="宋体" w:cs="宋体"/>
          <w:bCs/>
          <w:color w:val="auto"/>
          <w:sz w:val="24"/>
          <w:szCs w:val="24"/>
          <w:highlight w:val="none"/>
          <w:lang w:val="zh-CN"/>
        </w:rPr>
        <w:t xml:space="preserve">.6</w:t>
      </w:r>
      <w:r>
        <w:rPr>
          <w:rFonts w:hint="eastAsia" w:ascii="宋体" w:hAnsi="宋体" w:eastAsia="宋体" w:cs="宋体"/>
          <w:bCs/>
          <w:color w:val="auto"/>
          <w:sz w:val="24"/>
          <w:szCs w:val="24"/>
          <w:highlight w:val="none"/>
          <w:lang w:val="zh-CN"/>
        </w:rPr>
        <w:t xml:space="preserve">供应商的报价只投了部分内容；</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24.1.7供应商的投标（响应）文件出现了磋商小组认为不应当雷同的情况；</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24.1.8其他被磋商小组认定无效的情况。</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24.2磋商小组将对确定为实质上响应的文件进行审核，看其是否有计算上或累加上的算术错误，修正错误的原则如下：</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24.2.1投标（响应）文件中开标一览表内容与投标（响应）文件中相应内容不一致的，以开标一览表为准；</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24.2.2大写金额和小写金额不一致的，以大写金额为准；</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24.2.3单价金额小数点或者百分比有明显错位的，以开标一览表的总价为准，并修改单价；</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24.2.4总价金额与按单价汇总金额不一致的，以单价金额计算结果为准。</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同时出现两种以上不一致的，按照前款规定的顺序修正。修正后的报价按照本须知25.1条的规定经供应商确认后产生约束力，供应商不确认的，其投标无效。</w:t>
      </w:r>
      <w:r/>
    </w:p>
    <w:p>
      <w:pPr>
        <w:ind w:firstLine="480"/>
        <w:spacing w:line="360" w:lineRule="auto"/>
        <w:widowControl/>
        <w:rPr>
          <w:rFonts w:hint="eastAsia" w:ascii="宋体" w:hAnsi="宋体" w:eastAsia="宋体" w:cs="宋体"/>
          <w:bCs/>
          <w:color w:val="auto"/>
          <w:sz w:val="24"/>
          <w:szCs w:val="24"/>
          <w:highlight w:val="none"/>
          <w:lang w:val="zh-CN"/>
        </w:rPr>
      </w:pPr>
      <w:r>
        <w:rPr>
          <w:rFonts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lang w:val="zh-CN"/>
        </w:rPr>
        <w:t xml:space="preserve">4</w:t>
      </w:r>
      <w:r>
        <w:rPr>
          <w:rFonts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zh-CN"/>
        </w:rPr>
        <w:t xml:space="preserve">3供应商不同意以上修正，则其投标将被拒绝。</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5</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投标（响应）文件的澄清</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25.1</w:t>
      </w:r>
      <w:r>
        <w:rPr>
          <w:rFonts w:ascii="宋体" w:hAnsi="宋体" w:eastAsia="宋体" w:cs="宋体"/>
          <w:bCs/>
          <w:color w:val="auto"/>
          <w:sz w:val="24"/>
          <w:szCs w:val="24"/>
          <w:highlight w:val="none"/>
          <w:lang w:val="zh-CN"/>
        </w:rPr>
        <w:t xml:space="preserve">对于</w:t>
      </w:r>
      <w:r>
        <w:rPr>
          <w:rFonts w:hint="eastAsia" w:ascii="宋体" w:hAnsi="宋体" w:eastAsia="宋体" w:cs="宋体"/>
          <w:bCs/>
          <w:color w:val="auto"/>
          <w:sz w:val="24"/>
          <w:szCs w:val="24"/>
          <w:highlight w:val="none"/>
          <w:lang w:val="zh-CN"/>
        </w:rPr>
        <w:t xml:space="preserve">投标（响应）文件</w:t>
      </w:r>
      <w:r>
        <w:rPr>
          <w:rFonts w:ascii="宋体" w:hAnsi="宋体" w:eastAsia="宋体" w:cs="宋体"/>
          <w:bCs/>
          <w:color w:val="auto"/>
          <w:sz w:val="24"/>
          <w:szCs w:val="24"/>
          <w:highlight w:val="none"/>
          <w:lang w:val="zh-CN"/>
        </w:rPr>
        <w:t xml:space="preserve">中含义不明确、同类问题表述不一致或者有明显文字和计算错误的内容，</w:t>
      </w:r>
      <w:r>
        <w:rPr>
          <w:rFonts w:hint="eastAsia" w:ascii="宋体" w:hAnsi="宋体" w:eastAsia="宋体" w:cs="宋体"/>
          <w:bCs/>
          <w:color w:val="auto"/>
          <w:sz w:val="24"/>
          <w:szCs w:val="24"/>
          <w:highlight w:val="none"/>
          <w:lang w:val="zh-CN"/>
        </w:rPr>
        <w:t xml:space="preserve">磋商小组</w:t>
      </w:r>
      <w:r>
        <w:rPr>
          <w:rFonts w:ascii="宋体" w:hAnsi="宋体" w:eastAsia="宋体" w:cs="宋体"/>
          <w:bCs/>
          <w:color w:val="auto"/>
          <w:sz w:val="24"/>
          <w:szCs w:val="24"/>
          <w:highlight w:val="none"/>
          <w:lang w:val="zh-CN"/>
        </w:rPr>
        <w:t xml:space="preserve">应当要求</w:t>
      </w:r>
      <w:r>
        <w:rPr>
          <w:rFonts w:hint="eastAsia" w:ascii="宋体" w:hAnsi="宋体" w:eastAsia="宋体" w:cs="宋体"/>
          <w:bCs/>
          <w:color w:val="auto"/>
          <w:sz w:val="24"/>
          <w:szCs w:val="24"/>
          <w:highlight w:val="none"/>
          <w:lang w:val="zh-CN"/>
        </w:rPr>
        <w:t xml:space="preserve">供应商做</w:t>
      </w:r>
      <w:r>
        <w:rPr>
          <w:rFonts w:ascii="宋体" w:hAnsi="宋体" w:eastAsia="宋体" w:cs="宋体"/>
          <w:bCs/>
          <w:color w:val="auto"/>
          <w:sz w:val="24"/>
          <w:szCs w:val="24"/>
          <w:highlight w:val="none"/>
          <w:lang w:val="zh-CN"/>
        </w:rPr>
        <w:t xml:space="preserve">出必要的澄清、说明或者补正。</w:t>
      </w:r>
      <w:r>
        <w:rPr>
          <w:rFonts w:hint="eastAsia" w:ascii="宋体" w:hAnsi="宋体" w:eastAsia="宋体" w:cs="宋体"/>
          <w:bCs/>
          <w:color w:val="auto"/>
          <w:sz w:val="24"/>
          <w:szCs w:val="24"/>
          <w:highlight w:val="none"/>
          <w:lang w:val="zh-CN"/>
        </w:rPr>
        <w:t xml:space="preserve">供应商</w:t>
      </w:r>
      <w:r>
        <w:rPr>
          <w:rFonts w:ascii="宋体" w:hAnsi="宋体" w:eastAsia="宋体" w:cs="宋体"/>
          <w:bCs/>
          <w:color w:val="auto"/>
          <w:sz w:val="24"/>
          <w:szCs w:val="24"/>
          <w:highlight w:val="none"/>
          <w:lang w:val="zh-CN"/>
        </w:rPr>
        <w:t xml:space="preserve">的澄清、说明或者补正不得超出</w:t>
      </w:r>
      <w:r>
        <w:rPr>
          <w:rFonts w:hint="eastAsia" w:ascii="宋体" w:hAnsi="宋体" w:eastAsia="宋体" w:cs="宋体"/>
          <w:bCs/>
          <w:color w:val="auto"/>
          <w:sz w:val="24"/>
          <w:szCs w:val="24"/>
          <w:highlight w:val="none"/>
          <w:lang w:val="zh-CN"/>
        </w:rPr>
        <w:t xml:space="preserve">投标（响应）文件</w:t>
      </w:r>
      <w:r>
        <w:rPr>
          <w:rFonts w:ascii="宋体" w:hAnsi="宋体" w:eastAsia="宋体" w:cs="宋体"/>
          <w:bCs/>
          <w:color w:val="auto"/>
          <w:sz w:val="24"/>
          <w:szCs w:val="24"/>
          <w:highlight w:val="none"/>
          <w:lang w:val="zh-CN"/>
        </w:rPr>
        <w:t xml:space="preserve">的范围或者改变</w:t>
      </w:r>
      <w:r>
        <w:rPr>
          <w:rFonts w:hint="eastAsia" w:ascii="宋体" w:hAnsi="宋体" w:eastAsia="宋体" w:cs="宋体"/>
          <w:bCs/>
          <w:color w:val="auto"/>
          <w:sz w:val="24"/>
          <w:szCs w:val="24"/>
          <w:highlight w:val="none"/>
          <w:lang w:val="zh-CN"/>
        </w:rPr>
        <w:t xml:space="preserve">投标（响应）文件</w:t>
      </w:r>
      <w:r>
        <w:rPr>
          <w:rFonts w:ascii="宋体" w:hAnsi="宋体" w:eastAsia="宋体" w:cs="宋体"/>
          <w:bCs/>
          <w:color w:val="auto"/>
          <w:sz w:val="24"/>
          <w:szCs w:val="24"/>
          <w:highlight w:val="none"/>
          <w:lang w:val="zh-CN"/>
        </w:rPr>
        <w:t xml:space="preserve">的实质性内容。</w:t>
      </w:r>
      <w:r/>
    </w:p>
    <w:p>
      <w:pPr>
        <w:ind w:firstLine="480"/>
        <w:spacing w:line="360" w:lineRule="auto"/>
        <w:widowControl/>
        <w:rPr>
          <w:rFonts w:hint="eastAsia" w:ascii="宋体" w:hAnsi="宋体" w:eastAsia="宋体" w:cs="宋体"/>
          <w:bCs/>
          <w:color w:val="auto"/>
          <w:sz w:val="24"/>
          <w:szCs w:val="24"/>
          <w:highlight w:val="none"/>
          <w:lang w:val="zh-CN"/>
        </w:rPr>
      </w:pPr>
      <w:r/>
      <w:bookmarkStart w:id="20" w:name="_Hlk158140503"/>
      <w:r/>
      <w:bookmarkStart w:id="21" w:name="_Hlk158140452"/>
      <w:r/>
      <w:bookmarkStart w:id="22" w:name="_Hlk90656398"/>
      <w:r>
        <w:rPr>
          <w:rFonts w:hint="eastAsia" w:ascii="宋体" w:hAnsi="宋体" w:eastAsia="宋体" w:cs="宋体"/>
          <w:bCs/>
          <w:color w:val="auto"/>
          <w:sz w:val="24"/>
          <w:szCs w:val="24"/>
          <w:highlight w:val="none"/>
          <w:lang w:val="zh-CN"/>
        </w:rPr>
        <w:t xml:space="preserve">25.2本项目采用线上澄清</w:t>
      </w:r>
      <w:bookmarkEnd w:id="20"/>
      <w:r>
        <w:rPr>
          <w:rFonts w:hint="eastAsia" w:ascii="宋体" w:hAnsi="宋体" w:eastAsia="宋体" w:cs="宋体"/>
          <w:bCs/>
          <w:color w:val="auto"/>
          <w:sz w:val="24"/>
          <w:szCs w:val="24"/>
          <w:highlight w:val="none"/>
          <w:lang w:val="zh-CN"/>
        </w:rPr>
        <w:t xml:space="preserve">。</w:t>
      </w:r>
      <w:bookmarkEnd w:id="21"/>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25.2.1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投标（响应）文件的补充部分，具体操作方式见《操作手册》。未加盖CA电子公章的澄清无效。</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25.2.2接到磋商小组澄清、说明和更正要求的供应商如未按规定做出澄清、说明和更正，其风险由供应商自行承担。</w:t>
      </w:r>
      <w:bookmarkEnd w:id="22"/>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26</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项目的终止</w:t>
      </w:r>
      <w:r/>
    </w:p>
    <w:p>
      <w:pPr>
        <w:ind w:firstLine="480"/>
        <w:spacing w:line="360" w:lineRule="auto"/>
        <w:widowControl/>
        <w:rPr>
          <w:rFonts w:hint="eastAsia" w:ascii="宋体" w:hAnsi="宋体" w:eastAsia="宋体" w:cs="宋体"/>
          <w:bCs/>
          <w:color w:val="auto"/>
          <w:sz w:val="24"/>
          <w:szCs w:val="24"/>
          <w:highlight w:val="none"/>
          <w:lang w:val="zh-CN"/>
        </w:rPr>
      </w:pPr>
      <w:r>
        <w:rPr>
          <w:rFonts w:ascii="宋体" w:hAnsi="宋体" w:eastAsia="宋体" w:cs="宋体"/>
          <w:bCs/>
          <w:color w:val="auto"/>
          <w:sz w:val="24"/>
          <w:szCs w:val="24"/>
          <w:highlight w:val="none"/>
          <w:lang w:val="zh-CN"/>
        </w:rPr>
        <w:t xml:space="preserve">出现下列情形之一的，将终止竞争性磋商采购活动：</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w:t>
      </w:r>
      <w:r>
        <w:rPr>
          <w:rFonts w:ascii="宋体" w:hAnsi="宋体" w:eastAsia="宋体" w:cs="宋体"/>
          <w:bCs/>
          <w:color w:val="auto"/>
          <w:sz w:val="24"/>
          <w:szCs w:val="24"/>
          <w:highlight w:val="none"/>
          <w:lang w:val="zh-CN"/>
        </w:rPr>
        <w:t xml:space="preserve">1因情况变化，不再符合规定的竞争性磋商采购方式适用情形的；</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w:t>
      </w:r>
      <w:r>
        <w:rPr>
          <w:rFonts w:ascii="宋体" w:hAnsi="宋体" w:eastAsia="宋体" w:cs="宋体"/>
          <w:bCs/>
          <w:color w:val="auto"/>
          <w:sz w:val="24"/>
          <w:szCs w:val="24"/>
          <w:highlight w:val="none"/>
          <w:lang w:val="zh-CN"/>
        </w:rPr>
        <w:t xml:space="preserve">2出现影响采购公正的违法、违规行为的；</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w:t>
      </w:r>
      <w:r>
        <w:rPr>
          <w:rFonts w:ascii="宋体" w:hAnsi="宋体" w:eastAsia="宋体" w:cs="宋体"/>
          <w:bCs/>
          <w:color w:val="auto"/>
          <w:sz w:val="24"/>
          <w:szCs w:val="24"/>
          <w:highlight w:val="none"/>
          <w:lang w:val="zh-CN"/>
        </w:rPr>
        <w:t xml:space="preserve">3在采购过程中符合要求的供应商或者报价未超过采购预算的供应商不足</w:t>
      </w:r>
      <w:r>
        <w:rPr>
          <w:rFonts w:hint="eastAsia" w:ascii="宋体" w:hAnsi="宋体" w:eastAsia="宋体" w:cs="宋体"/>
          <w:bCs/>
          <w:color w:val="auto"/>
          <w:sz w:val="24"/>
          <w:szCs w:val="24"/>
          <w:highlight w:val="none"/>
          <w:lang w:val="zh-CN"/>
        </w:rPr>
        <w:t xml:space="preserve">3</w:t>
      </w:r>
      <w:r>
        <w:rPr>
          <w:rFonts w:ascii="宋体" w:hAnsi="宋体" w:eastAsia="宋体" w:cs="宋体"/>
          <w:bCs/>
          <w:color w:val="auto"/>
          <w:sz w:val="24"/>
          <w:szCs w:val="24"/>
          <w:highlight w:val="none"/>
          <w:lang w:val="zh-CN"/>
        </w:rPr>
        <w:t xml:space="preserve">家的；</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26.</w:t>
      </w:r>
      <w:r>
        <w:rPr>
          <w:rFonts w:ascii="宋体" w:hAnsi="宋体" w:eastAsia="宋体" w:cs="宋体"/>
          <w:bCs/>
          <w:color w:val="auto"/>
          <w:sz w:val="24"/>
          <w:szCs w:val="24"/>
          <w:highlight w:val="none"/>
          <w:lang w:val="zh-CN"/>
        </w:rPr>
        <w:t xml:space="preserve">4在采购活动中因重大变故，采购任务取消的。</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7</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投标（响应）文件的评价和比较</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27.3采购人授权磋商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8</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中标（成交）单位的确认</w:t>
      </w:r>
      <w:r/>
    </w:p>
    <w:p>
      <w:pPr>
        <w:ind w:firstLine="480"/>
        <w:spacing w:line="360" w:lineRule="auto"/>
        <w:widowControl/>
        <w:rPr>
          <w:rFonts w:hint="eastAsia" w:ascii="宋体" w:hAnsi="宋体" w:eastAsia="宋体" w:cs="宋体"/>
          <w:bCs/>
          <w:color w:val="auto"/>
          <w:sz w:val="24"/>
          <w:szCs w:val="24"/>
          <w:highlight w:val="none"/>
          <w:lang w:val="zh-CN"/>
        </w:rPr>
      </w:pPr>
      <w:r>
        <w:rPr>
          <w:rFonts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lang w:val="zh-CN"/>
        </w:rPr>
        <w:t xml:space="preserve">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ind w:firstLine="480"/>
        <w:spacing w:line="360" w:lineRule="auto"/>
        <w:widowControl/>
        <w:rPr>
          <w:rFonts w:hint="eastAsia" w:ascii="宋体" w:hAnsi="宋体" w:eastAsia="宋体" w:cs="宋体"/>
          <w:bCs/>
          <w:color w:val="auto"/>
          <w:sz w:val="24"/>
          <w:szCs w:val="24"/>
          <w:highlight w:val="none"/>
          <w:lang w:val="zh-CN"/>
        </w:rPr>
      </w:pPr>
      <w:r>
        <w:rPr>
          <w:rFonts w:ascii="宋体" w:hAnsi="宋体" w:eastAsia="宋体" w:cs="宋体"/>
          <w:bCs/>
          <w:color w:val="auto"/>
          <w:sz w:val="24"/>
          <w:szCs w:val="24"/>
          <w:highlight w:val="none"/>
          <w:lang w:val="zh-CN"/>
        </w:rPr>
        <w:t xml:space="preserve">2</w:t>
      </w:r>
      <w:r>
        <w:rPr>
          <w:rFonts w:hint="eastAsia" w:ascii="宋体" w:hAnsi="宋体" w:eastAsia="宋体" w:cs="宋体"/>
          <w:bCs/>
          <w:color w:val="auto"/>
          <w:sz w:val="24"/>
          <w:szCs w:val="24"/>
          <w:highlight w:val="none"/>
          <w:lang w:val="zh-CN"/>
        </w:rPr>
        <w:t xml:space="preserve">8.2经磋商小组评审并确定中标（成交）单位后，采购人将在规定的</w:t>
      </w:r>
      <w:r>
        <w:rPr>
          <w:rFonts w:hint="eastAsia" w:ascii="宋体" w:hAnsi="宋体" w:eastAsia="宋体" w:cs="宋体"/>
          <w:bCs/>
          <w:color w:val="auto"/>
          <w:sz w:val="24"/>
          <w:szCs w:val="24"/>
          <w:highlight w:val="none"/>
          <w:lang w:val="zh-CN"/>
        </w:rPr>
        <w:t xml:space="preserve">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磋商的代理人签署的，采购人有权对该质疑不予答复。</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E.授予合同</w:t>
      </w:r>
      <w:r/>
    </w:p>
    <w:p>
      <w:pPr>
        <w:ind w:firstLine="482"/>
        <w:spacing w:line="360" w:lineRule="auto"/>
        <w:rPr>
          <w:rFonts w:hint="eastAsia" w:ascii="宋体" w:hAnsi="宋体" w:eastAsia="宋体"/>
          <w:b/>
          <w:color w:val="auto"/>
          <w:sz w:val="24"/>
          <w:szCs w:val="24"/>
          <w:highlight w:val="none"/>
        </w:rPr>
      </w:pPr>
      <w:r>
        <w:rPr>
          <w:rFonts w:ascii="宋体" w:hAnsi="宋体" w:eastAsia="宋体"/>
          <w:b/>
          <w:color w:val="auto"/>
          <w:sz w:val="24"/>
          <w:szCs w:val="24"/>
          <w:highlight w:val="none"/>
        </w:rPr>
        <w:t xml:space="preserve">2</w:t>
      </w:r>
      <w:r>
        <w:rPr>
          <w:rFonts w:hint="eastAsia" w:ascii="宋体" w:hAnsi="宋体" w:eastAsia="宋体"/>
          <w:b/>
          <w:color w:val="auto"/>
          <w:sz w:val="24"/>
          <w:szCs w:val="24"/>
          <w:highlight w:val="none"/>
        </w:rPr>
        <w:t xml:space="preserve">9</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合同授予标准</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30</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中标（成交）通知书</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30.1在公告中标（成交）结果的同时，采购人或者采购代理机构应当向中标（成交）人发出中标（成交）通知书（中标（成交）通知书将在“苏采云”系统中发出，中标（成交）通知书发出之日视为中标（成交）供应商领取之日），请中标（成交）人在中标（成交）结果公</w:t>
      </w:r>
      <w:r>
        <w:rPr>
          <w:rFonts w:hint="eastAsia" w:ascii="宋体" w:hAnsi="宋体" w:eastAsia="宋体" w:cs="宋体"/>
          <w:bCs/>
          <w:color w:val="auto"/>
          <w:sz w:val="24"/>
          <w:szCs w:val="24"/>
          <w:highlight w:val="none"/>
          <w:lang w:val="zh-CN"/>
        </w:rPr>
        <w:t xml:space="preserve">告届满之日起30日内,使用CA数字证书登录“苏采云”系统及时下载中标（成交）通知书。因系统存储空间有限，自中标（成交）结果公告届满之日起30日后，“苏采云”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30.2采购人或采购代理机构对未中标（成交）单位不承担解释未中标（成交）原因的义务。</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30.3中标（成交）通知书将成为合同的组成部分。</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31</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合同的签订</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31.1中标（成交）单位应按采购单位规定的时间和地点，由法定代表人或代理人与甲方代表签订合同。</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31.2签订合同及合同条款应以采购文件和中标（成交）单位的投标（响应）文件及其澄清文件为依据。</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F.其他事项</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32</w:t>
      </w:r>
      <w:r>
        <w:rPr>
          <w:rFonts w:ascii="宋体" w:hAnsi="宋体" w:eastAsia="宋体"/>
          <w:b/>
          <w:color w:val="auto"/>
          <w:sz w:val="24"/>
          <w:szCs w:val="24"/>
          <w:highlight w:val="none"/>
        </w:rPr>
        <w:t xml:space="preserve">.质疑</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32.1质疑及答复遵守《政府采购质疑和投诉办法》（中华人民共和国财政部令第94号）规定。</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①对可以质疑的采购文件提出质疑的，为收到采购文件之日或者采购文件公告期限届满之日；</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②对采购过程提出质疑的，为各采购程序环节结束之日；</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③对中标（成交）结果提出质疑的，为中标（成交）结果公告期限届满之日。</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32.3供应商应当在法定质疑期内一次性提出针对同一采购程序环节的质疑。供应商如在法定期限内对同一采购程序环节提出多次质疑的，采购人或代理机构将只对供应商第一次质疑作出答复。</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widowControl/>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t xml:space="preserve">对采购文件内容质疑时，需提供在采购交易系统中下载本项目采购文件的</w:t>
      </w:r>
      <w:bookmarkStart w:id="23" w:name="_Hlk159144357"/>
      <w:r>
        <w:rPr>
          <w:rFonts w:hint="eastAsia" w:ascii="宋体" w:hAnsi="宋体" w:eastAsia="宋体" w:cs="宋体"/>
          <w:b/>
          <w:color w:val="auto"/>
          <w:sz w:val="24"/>
          <w:szCs w:val="24"/>
          <w:highlight w:val="none"/>
          <w:lang w:val="zh-CN"/>
        </w:rPr>
        <w:t xml:space="preserve">《投标供应商确认函》</w:t>
      </w:r>
      <w:bookmarkEnd w:id="23"/>
      <w:r>
        <w:rPr>
          <w:rFonts w:hint="eastAsia" w:ascii="宋体" w:hAnsi="宋体" w:eastAsia="宋体" w:cs="宋体"/>
          <w:b/>
          <w:color w:val="auto"/>
          <w:sz w:val="24"/>
          <w:szCs w:val="24"/>
          <w:highlight w:val="none"/>
          <w:lang w:val="zh-CN"/>
        </w:rPr>
        <w:t xml:space="preserve">，未提供的视为未依照采购公告要求获取采购文件的供应商，不具备对该政府采购项目提出质疑的法定权利。</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32.5接收质疑函的方式为书面形式（当场送达或邮寄方式）。供应商质疑函范本格式请参照“苏州市政府采购”网站——“下载中心”——“</w:t>
      </w:r>
      <w:r>
        <w:rPr>
          <w:color w:val="auto"/>
          <w:highlight w:val="none"/>
        </w:rPr>
        <w:fldChar w:fldCharType="begin"/>
      </w:r>
      <w:r>
        <w:rPr>
          <w:color w:val="auto"/>
          <w:highlight w:val="none"/>
        </w:rPr>
        <w:instrText xml:space="preserve"> HYPERLINK "http://czju.suzhou.gov.cn/zfcg/html/content/20180305093615738.shtml" \t "http://czju.suzhou.gov.cn/zfcg/html/channel/_blank" \o "政府采购供应商质疑函范本" </w:instrText>
      </w:r>
      <w:r>
        <w:rPr>
          <w:color w:val="auto"/>
          <w:highlight w:val="none"/>
        </w:rPr>
        <w:fldChar w:fldCharType="separate"/>
      </w:r>
      <w:r>
        <w:rPr>
          <w:rFonts w:hint="eastAsia" w:ascii="宋体" w:hAnsi="宋体" w:eastAsia="宋体" w:cs="宋体"/>
          <w:bCs/>
          <w:color w:val="auto"/>
          <w:sz w:val="24"/>
          <w:szCs w:val="24"/>
          <w:highlight w:val="none"/>
          <w:lang w:val="zh-CN"/>
        </w:rPr>
        <w:t xml:space="preserve">政府采购供应商质疑函范本</w:t>
      </w:r>
      <w:r>
        <w:rPr>
          <w:rFonts w:hint="eastAsia" w:ascii="宋体" w:hAnsi="宋体" w:eastAsia="宋体" w:cs="宋体"/>
          <w:bCs/>
          <w:color w:val="auto"/>
          <w:sz w:val="24"/>
          <w:szCs w:val="24"/>
          <w:highlight w:val="none"/>
          <w:lang w:val="zh-CN"/>
        </w:rPr>
        <w:fldChar w:fldCharType="end"/>
      </w:r>
      <w:r>
        <w:rPr>
          <w:rFonts w:hint="eastAsia" w:ascii="宋体" w:hAnsi="宋体" w:eastAsia="宋体" w:cs="宋体"/>
          <w:bCs/>
          <w:color w:val="auto"/>
          <w:sz w:val="24"/>
          <w:szCs w:val="24"/>
          <w:highlight w:val="none"/>
          <w:lang w:val="zh-CN"/>
        </w:rPr>
        <w:t xml:space="preserve">”。</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32.6</w:t>
      </w:r>
      <w:bookmarkStart w:id="24" w:name="_Hlk193378265"/>
      <w:r>
        <w:rPr>
          <w:rFonts w:hint="eastAsia" w:ascii="宋体" w:hAnsi="宋体" w:eastAsia="宋体" w:cs="宋体"/>
          <w:bCs/>
          <w:color w:val="auto"/>
          <w:sz w:val="24"/>
          <w:szCs w:val="24"/>
          <w:highlight w:val="none"/>
          <w:lang w:val="zh-CN"/>
        </w:rPr>
        <w:t xml:space="preserve">供应商提出书面质疑必须有理、有据，不得捏造事实、提供虚假材料进行恶意质疑。</w:t>
      </w:r>
      <w:r>
        <w:rPr>
          <w:rFonts w:ascii="宋体" w:hAnsi="宋体" w:eastAsia="宋体" w:cs="宋体"/>
          <w:bCs/>
          <w:color w:val="auto"/>
          <w:sz w:val="24"/>
          <w:szCs w:val="24"/>
          <w:highlight w:val="none"/>
          <w:lang w:val="zh-CN"/>
        </w:rPr>
        <w:t xml:space="preserve">否则，一经查实，将报请政府采购监管部门按照政府采购相关法规规定，依法进行处罚和失信记录。</w:t>
      </w:r>
      <w:bookmarkEnd w:id="24"/>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32.7</w:t>
      </w:r>
      <w:bookmarkStart w:id="25" w:name="_Hlk193378477"/>
      <w:r>
        <w:rPr>
          <w:rFonts w:hint="eastAsia" w:ascii="宋体" w:hAnsi="宋体" w:eastAsia="宋体" w:cs="宋体"/>
          <w:bCs/>
          <w:color w:val="auto"/>
          <w:sz w:val="24"/>
          <w:szCs w:val="24"/>
          <w:highlight w:val="none"/>
          <w:lang w:val="zh-CN"/>
        </w:rPr>
        <w:t xml:space="preserve">质疑递交信息：详见第一章采购人及采购代理机构联系信息。</w:t>
      </w:r>
      <w:bookmarkEnd w:id="25"/>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33</w:t>
      </w:r>
      <w:r>
        <w:rPr>
          <w:rFonts w:ascii="宋体" w:hAnsi="宋体" w:eastAsia="宋体"/>
          <w:b/>
          <w:color w:val="auto"/>
          <w:sz w:val="24"/>
          <w:szCs w:val="24"/>
          <w:highlight w:val="none"/>
        </w:rPr>
        <w:t xml:space="preserve">.</w:t>
      </w:r>
      <w:r>
        <w:rPr>
          <w:rFonts w:hint="eastAsia" w:ascii="宋体" w:hAnsi="宋体" w:eastAsia="宋体"/>
          <w:b/>
          <w:color w:val="auto"/>
          <w:sz w:val="24"/>
          <w:szCs w:val="24"/>
          <w:highlight w:val="none"/>
        </w:rPr>
        <w:t xml:space="preserve">代理服务费</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33.1中标（成交）单位须按前附表的规定计算并支付代理服务费，该费用应在领取中标（成交）通知书时付清。</w:t>
      </w:r>
      <w:r/>
    </w:p>
    <w:p>
      <w:pPr>
        <w:ind w:firstLine="480"/>
        <w:spacing w:line="360" w:lineRule="auto"/>
        <w:widowControl/>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 xml:space="preserve">33.2中标（成交）单位如果未按规定缴纳代理服务费，采购单位将保留诉讼的权利。</w:t>
      </w:r>
      <w:r/>
    </w:p>
    <w:p>
      <w:pPr>
        <w:ind w:firstLine="482"/>
        <w:spacing w:line="360" w:lineRule="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 xml:space="preserve">34.未尽事宜</w:t>
      </w:r>
      <w:r/>
    </w:p>
    <w:p>
      <w:pPr>
        <w:ind w:firstLine="480"/>
        <w:spacing w:line="360" w:lineRule="auto"/>
        <w:widowControl/>
        <w:rPr>
          <w:rFonts w:hint="eastAsia" w:ascii="宋体" w:hAnsi="宋体" w:eastAsia="宋体" w:cs="宋体"/>
          <w:bCs/>
          <w:color w:val="auto"/>
          <w:sz w:val="24"/>
          <w:szCs w:val="24"/>
          <w:highlight w:val="none"/>
          <w:lang w:val="zh-CN"/>
        </w:rPr>
      </w:pPr>
      <w:r>
        <w:rPr>
          <w:rFonts w:ascii="宋体" w:hAnsi="宋体" w:eastAsia="宋体" w:cs="宋体"/>
          <w:bCs/>
          <w:color w:val="auto"/>
          <w:sz w:val="24"/>
          <w:szCs w:val="24"/>
          <w:highlight w:val="none"/>
          <w:lang w:val="zh-CN"/>
        </w:rPr>
        <w:t xml:space="preserve">未尽事宜应按《中华人民共和国</w:t>
      </w:r>
      <w:r>
        <w:rPr>
          <w:rFonts w:hint="eastAsia" w:ascii="宋体" w:hAnsi="宋体" w:eastAsia="宋体" w:cs="宋体"/>
          <w:bCs/>
          <w:color w:val="auto"/>
          <w:sz w:val="24"/>
          <w:szCs w:val="24"/>
          <w:highlight w:val="none"/>
          <w:lang w:val="zh-CN"/>
        </w:rPr>
        <w:t xml:space="preserve">民</w:t>
      </w:r>
      <w:r>
        <w:rPr>
          <w:rFonts w:ascii="宋体" w:hAnsi="宋体" w:eastAsia="宋体" w:cs="宋体"/>
          <w:bCs/>
          <w:color w:val="auto"/>
          <w:sz w:val="24"/>
          <w:szCs w:val="24"/>
          <w:highlight w:val="none"/>
          <w:lang w:val="zh-CN"/>
        </w:rPr>
        <w:t xml:space="preserve">法</w:t>
      </w:r>
      <w:r>
        <w:rPr>
          <w:rFonts w:hint="eastAsia" w:ascii="宋体" w:hAnsi="宋体" w:eastAsia="宋体" w:cs="宋体"/>
          <w:bCs/>
          <w:color w:val="auto"/>
          <w:sz w:val="24"/>
          <w:szCs w:val="24"/>
          <w:highlight w:val="none"/>
          <w:lang w:val="zh-CN"/>
        </w:rPr>
        <w:t xml:space="preserve">典</w:t>
      </w:r>
      <w:r>
        <w:rPr>
          <w:rFonts w:ascii="宋体" w:hAnsi="宋体" w:eastAsia="宋体" w:cs="宋体"/>
          <w:bCs/>
          <w:color w:val="auto"/>
          <w:sz w:val="24"/>
          <w:szCs w:val="24"/>
          <w:highlight w:val="none"/>
          <w:lang w:val="zh-CN"/>
        </w:rPr>
        <w:t xml:space="preserve">》、《中华人民共和国政府采购法》以及其</w:t>
      </w:r>
      <w:r>
        <w:rPr>
          <w:rFonts w:hint="eastAsia" w:ascii="宋体" w:hAnsi="宋体" w:eastAsia="宋体" w:cs="宋体"/>
          <w:bCs/>
          <w:color w:val="auto"/>
          <w:sz w:val="24"/>
          <w:szCs w:val="24"/>
          <w:highlight w:val="none"/>
          <w:lang w:val="zh-CN"/>
        </w:rPr>
        <w:t xml:space="preserve">它</w:t>
      </w:r>
      <w:r>
        <w:rPr>
          <w:rFonts w:ascii="宋体" w:hAnsi="宋体" w:eastAsia="宋体" w:cs="宋体"/>
          <w:bCs/>
          <w:color w:val="auto"/>
          <w:sz w:val="24"/>
          <w:szCs w:val="24"/>
          <w:highlight w:val="none"/>
          <w:lang w:val="zh-CN"/>
        </w:rPr>
        <w:t xml:space="preserve">相关法律、法规之规定解释</w:t>
      </w:r>
      <w:r>
        <w:rPr>
          <w:rFonts w:hint="eastAsia" w:ascii="宋体" w:hAnsi="宋体" w:eastAsia="宋体" w:cs="宋体"/>
          <w:bCs/>
          <w:color w:val="auto"/>
          <w:sz w:val="24"/>
          <w:szCs w:val="24"/>
          <w:highlight w:val="none"/>
          <w:lang w:val="zh-CN"/>
        </w:rPr>
        <w:t xml:space="preserve">。</w:t>
      </w:r>
      <w:r/>
    </w:p>
    <w:p>
      <w:pPr>
        <w:pStyle w:val="823"/>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03"/>
        <w:jc w:val="center"/>
        <w:spacing w:before="0" w:after="0" w:line="360" w:lineRule="auto"/>
        <w:rPr>
          <w:rFonts w:hint="eastAsia" w:ascii="宋体" w:hAnsi="宋体" w:eastAsia="宋体"/>
          <w:b w:val="0"/>
          <w:color w:val="auto"/>
          <w:sz w:val="52"/>
          <w:highlight w:val="none"/>
        </w:rPr>
      </w:pPr>
      <w:r/>
      <w:bookmarkStart w:id="26" w:name="_Toc23673"/>
      <w:r>
        <w:rPr>
          <w:rFonts w:hint="eastAsia" w:ascii="宋体" w:hAnsi="宋体" w:eastAsia="宋体"/>
          <w:color w:val="auto"/>
          <w:sz w:val="52"/>
          <w:highlight w:val="none"/>
        </w:rPr>
        <w:t xml:space="preserve">第三章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投标（响应）文件格式</w:t>
      </w:r>
      <w:bookmarkEnd w:id="26"/>
      <w:r/>
      <w:r/>
    </w:p>
    <w:p>
      <w:pPr>
        <w:pStyle w:val="1002"/>
        <w:ind w:firstLine="0"/>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说明：</w:t>
      </w:r>
      <w:r/>
    </w:p>
    <w:p>
      <w:pPr>
        <w:pStyle w:val="1002"/>
        <w:ind w:firstLine="482"/>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t xml:space="preserve">对本章所有的格式，供应商可根据自身情况进行补充和修改，但补充和修改不得造成与本格式内容有实质性的违背。</w:t>
      </w:r>
      <w:r/>
    </w:p>
    <w:p>
      <w:pPr>
        <w:pStyle w:val="1002"/>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 w:val="21"/>
          <w:szCs w:val="21"/>
          <w:highlight w:val="none"/>
        </w:rPr>
        <w:br w:type="page" w:clear="all"/>
      </w:r>
      <w:r>
        <w:rPr>
          <w:rFonts w:ascii="宋体" w:hAnsi="宋体" w:eastAsia="宋体"/>
          <w:b/>
          <w:color w:val="auto"/>
          <w:szCs w:val="24"/>
          <w:highlight w:val="none"/>
        </w:rPr>
        <w:t xml:space="preserve">1</w:t>
      </w:r>
      <w:r>
        <w:rPr>
          <w:rFonts w:hint="eastAsia" w:ascii="宋体" w:hAnsi="宋体" w:eastAsia="宋体"/>
          <w:b/>
          <w:color w:val="auto"/>
          <w:szCs w:val="24"/>
          <w:highlight w:val="none"/>
        </w:rPr>
        <w:t xml:space="preserve">、（供应商）法定代表人授权委托书</w:t>
      </w:r>
      <w:r/>
    </w:p>
    <w:p>
      <w:pPr>
        <w:pStyle w:val="1002"/>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1002"/>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授权委托书</w:t>
      </w:r>
      <w:r/>
    </w:p>
    <w:p>
      <w:pPr>
        <w:pStyle w:val="1002"/>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本授权委托书声明：我</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（投标人名称）的法定代表人，现授权委托</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 xml:space="preserve">（姓名+手机号码）为我公司代理人，以本公司的名义参加</w:t>
      </w:r>
      <w:r>
        <w:rPr>
          <w:rFonts w:hint="eastAsia" w:ascii="宋体" w:hAnsi="宋体" w:eastAsia="宋体"/>
          <w:color w:val="auto"/>
          <w:sz w:val="24"/>
          <w:szCs w:val="24"/>
          <w:highlight w:val="none"/>
          <w:u w:val="single"/>
        </w:rPr>
        <w:t xml:space="preserve">苏州市文化广电和旅游局</w:t>
      </w:r>
      <w:r>
        <w:rPr>
          <w:rFonts w:hint="eastAsia" w:ascii="宋体" w:hAnsi="宋体" w:eastAsia="宋体"/>
          <w:color w:val="auto"/>
          <w:sz w:val="24"/>
          <w:szCs w:val="24"/>
          <w:highlight w:val="none"/>
        </w:rPr>
        <w:t xml:space="preserve">（采购人名称）组织实施的编号为</w:t>
      </w:r>
      <w:r>
        <w:rPr>
          <w:rFonts w:hint="eastAsia" w:ascii="宋体" w:hAnsi="宋体" w:eastAsia="宋体"/>
          <w:color w:val="auto"/>
          <w:sz w:val="24"/>
          <w:szCs w:val="24"/>
          <w:highlight w:val="none"/>
          <w:u w:val="single"/>
        </w:rPr>
        <w:t xml:space="preserve">JSZC-320500-SZCH-</w:t>
      </w:r>
      <w:r>
        <w:rPr>
          <w:rFonts w:hint="eastAsia" w:ascii="宋体" w:hAnsi="宋体" w:eastAsia="宋体"/>
          <w:color w:val="auto"/>
          <w:sz w:val="24"/>
          <w:szCs w:val="24"/>
          <w:highlight w:val="none"/>
          <w:u w:val="single"/>
          <w:lang w:eastAsia="zh-CN"/>
        </w:rPr>
        <w:t xml:space="preserve">C2025-0114</w:t>
      </w:r>
      <w:r>
        <w:rPr>
          <w:rFonts w:hint="eastAsia" w:ascii="宋体" w:hAnsi="宋体" w:eastAsia="宋体"/>
          <w:color w:val="auto"/>
          <w:sz w:val="24"/>
          <w:szCs w:val="24"/>
          <w:highlight w:val="none"/>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代理人无转委托权。特此委托。</w:t>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960"/>
        <w:spacing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18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02"/>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hint="eastAsia" w:ascii="宋体" w:hAnsi="宋体" w:eastAsia="宋体"/>
          <w:b/>
          <w:color w:val="auto"/>
          <w:szCs w:val="24"/>
          <w:highlight w:val="none"/>
        </w:rPr>
        <w:t xml:space="preserve">2、投标（响应）函</w:t>
      </w:r>
      <w:r/>
    </w:p>
    <w:p>
      <w:pPr>
        <w:pStyle w:val="1007"/>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投标（响应）函</w:t>
      </w:r>
      <w:r/>
    </w:p>
    <w:p>
      <w:pPr>
        <w:pStyle w:val="1008"/>
        <w:rPr>
          <w:rFonts w:hint="eastAsia" w:hAnsi="宋体" w:eastAsia="宋体"/>
          <w:color w:val="auto"/>
          <w:sz w:val="24"/>
          <w:szCs w:val="24"/>
          <w:highlight w:val="none"/>
        </w:rPr>
      </w:pPr>
      <w:r>
        <w:rPr>
          <w:rFonts w:hint="eastAsia" w:hAnsi="宋体" w:eastAsia="宋体"/>
          <w:color w:val="auto"/>
          <w:sz w:val="24"/>
          <w:szCs w:val="24"/>
          <w:highlight w:val="none"/>
          <w:u w:val="single"/>
        </w:rPr>
        <w:t xml:space="preserve">苏州诚和招投标咨询有限公司</w:t>
      </w:r>
      <w:r>
        <w:rPr>
          <w:rFonts w:hint="eastAsia" w:hAnsi="宋体" w:eastAsia="宋体"/>
          <w:color w:val="auto"/>
          <w:sz w:val="24"/>
          <w:szCs w:val="24"/>
          <w:highlight w:val="none"/>
        </w:rPr>
        <w:t xml:space="preserve">：</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我们收到贵公司</w:t>
      </w:r>
      <w:r>
        <w:rPr>
          <w:rFonts w:hint="eastAsia" w:hAnsi="宋体" w:eastAsia="宋体"/>
          <w:color w:val="auto"/>
          <w:sz w:val="24"/>
          <w:szCs w:val="24"/>
          <w:highlight w:val="none"/>
          <w:u w:val="single"/>
        </w:rPr>
        <w:t xml:space="preserve">JSZC-320500-SZCH-</w:t>
      </w:r>
      <w:r>
        <w:rPr>
          <w:rFonts w:hint="eastAsia" w:hAnsi="宋体" w:eastAsia="宋体"/>
          <w:color w:val="auto"/>
          <w:sz w:val="24"/>
          <w:szCs w:val="24"/>
          <w:highlight w:val="none"/>
          <w:u w:val="single"/>
          <w:lang w:eastAsia="zh-CN"/>
        </w:rPr>
        <w:t xml:space="preserve">C2025-0114</w:t>
      </w:r>
      <w:r>
        <w:rPr>
          <w:rFonts w:hint="eastAsia" w:hAnsi="宋体" w:eastAsia="宋体"/>
          <w:color w:val="auto"/>
          <w:sz w:val="24"/>
          <w:szCs w:val="24"/>
          <w:highlight w:val="none"/>
        </w:rPr>
        <w:t xml:space="preserve">号采购文件，经仔细阅读和研究，我们决定参加磋商活动。</w:t>
      </w:r>
      <w:r/>
    </w:p>
    <w:p>
      <w:pPr>
        <w:ind w:firstLine="480"/>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1、我们愿意按照采购文件的一切要求，提供完成该项目的全部内容，我们的</w:t>
      </w:r>
      <w:r>
        <w:rPr>
          <w:rFonts w:hint="eastAsia" w:ascii="宋体" w:hAnsi="宋体" w:eastAsia="宋体"/>
          <w:color w:val="auto"/>
          <w:sz w:val="24"/>
          <w:szCs w:val="24"/>
          <w:highlight w:val="none"/>
        </w:rPr>
        <w:t xml:space="preserve">报价包括完成该项目成本、利润、税金、管理费、风险费、代理服务费、文件规定政策性费用等所有费用。</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2、如果我们的投标（响应）文件被接受，我们将严格履行采购文件中规定的每一项要求，按期、按质、按量履行合同的义务。</w:t>
      </w:r>
      <w:r/>
    </w:p>
    <w:p>
      <w:pPr>
        <w:pStyle w:val="1007"/>
        <w:ind w:firstLine="480"/>
        <w:rPr>
          <w:rFonts w:hint="eastAsia" w:hAnsi="宋体" w:eastAsia="宋体"/>
          <w:color w:val="auto"/>
          <w:sz w:val="24"/>
          <w:szCs w:val="24"/>
          <w:highlight w:val="none"/>
        </w:rPr>
      </w:pP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、我们已</w:t>
      </w:r>
      <w:r>
        <w:rPr>
          <w:rFonts w:hAnsi="宋体" w:eastAsia="宋体"/>
          <w:color w:val="auto"/>
          <w:sz w:val="24"/>
          <w:szCs w:val="24"/>
          <w:highlight w:val="none"/>
        </w:rPr>
        <w:t xml:space="preserve">详细审查全部</w:t>
      </w:r>
      <w:r>
        <w:rPr>
          <w:rFonts w:hint="eastAsia" w:hAnsi="宋体" w:eastAsia="宋体"/>
          <w:color w:val="auto"/>
          <w:sz w:val="24"/>
          <w:szCs w:val="24"/>
          <w:highlight w:val="none"/>
        </w:rPr>
        <w:t xml:space="preserve">采购</w:t>
      </w:r>
      <w:r>
        <w:rPr>
          <w:rFonts w:hAnsi="宋体" w:eastAsia="宋体"/>
          <w:color w:val="auto"/>
          <w:sz w:val="24"/>
          <w:szCs w:val="24"/>
          <w:highlight w:val="none"/>
        </w:rPr>
        <w:t xml:space="preserve">文件，包括</w:t>
      </w:r>
      <w:r>
        <w:rPr>
          <w:rFonts w:hint="eastAsia" w:hAnsi="宋体" w:eastAsia="宋体"/>
          <w:color w:val="auto"/>
          <w:sz w:val="24"/>
          <w:szCs w:val="24"/>
          <w:highlight w:val="none"/>
        </w:rPr>
        <w:t xml:space="preserve">更正公告（</w:t>
      </w:r>
      <w:r>
        <w:rPr>
          <w:rFonts w:hAnsi="宋体" w:eastAsia="宋体"/>
          <w:color w:val="auto"/>
          <w:sz w:val="24"/>
          <w:szCs w:val="24"/>
          <w:highlight w:val="none"/>
        </w:rPr>
        <w:t xml:space="preserve">如</w:t>
      </w:r>
      <w:r>
        <w:rPr>
          <w:rFonts w:hint="eastAsia" w:hAnsi="宋体" w:eastAsia="宋体"/>
          <w:color w:val="auto"/>
          <w:sz w:val="24"/>
          <w:szCs w:val="24"/>
          <w:highlight w:val="none"/>
        </w:rPr>
        <w:t xml:space="preserve">有）</w:t>
      </w:r>
      <w:r>
        <w:rPr>
          <w:rFonts w:hAnsi="宋体" w:eastAsia="宋体"/>
          <w:color w:val="auto"/>
          <w:sz w:val="24"/>
          <w:szCs w:val="24"/>
          <w:highlight w:val="none"/>
        </w:rPr>
        <w:t xml:space="preserve">。我们完全理解并同意放弃对这方面有不明及误解的权力。</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4、我们同意按采购文件中的规定，本投标（响应）文件的有效期限为投标（响应）文件提交截止之日起九十天。</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5、我们愿意提供采购单位在采购文件中要求的所有资料。</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6、我们愿意遵守采购文件中所列的收费标准。</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7、我们承诺该投标（响应）文件在磋商开始后的全过程中保持有效，不做任何更改和变动。</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8、我们承诺我公司符合采购文件中申请人的资格要求，若与真实情况不符，本公司愿意承担由此而产生的一切后果。</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9、我们声明：我们在参加本次政府采购活动前3年内在经营活动中没有重大违法记录。</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10、如果我们中标（成交），我们愿意按采购文件的规定支付代理服务费和履约保证金。</w:t>
      </w:r>
      <w:r/>
    </w:p>
    <w:p>
      <w:pPr>
        <w:pStyle w:val="1007"/>
        <w:ind w:firstLine="480"/>
        <w:rPr>
          <w:rFonts w:hint="eastAsia" w:hAnsi="宋体" w:eastAsia="宋体"/>
          <w:color w:val="auto"/>
          <w:sz w:val="24"/>
          <w:szCs w:val="24"/>
          <w:highlight w:val="non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1、综合说明：</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）伴随服务及配合措施；（</w:t>
      </w: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）要求甲方提供的配合；</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）对采购文件有不同意见的偏离说明；（</w:t>
      </w:r>
      <w:r>
        <w:rPr>
          <w:rFonts w:hAnsi="宋体" w:eastAsia="宋体"/>
          <w:color w:val="auto"/>
          <w:sz w:val="24"/>
          <w:szCs w:val="24"/>
          <w:highlight w:val="none"/>
        </w:rPr>
        <w:t xml:space="preserve">4</w:t>
      </w:r>
      <w:r>
        <w:rPr>
          <w:rFonts w:hint="eastAsia" w:hAnsi="宋体" w:eastAsia="宋体"/>
          <w:color w:val="auto"/>
          <w:sz w:val="24"/>
          <w:szCs w:val="24"/>
          <w:highlight w:val="none"/>
        </w:rPr>
        <w:t xml:space="preserve">）其它说明。</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所有有关投标（响应）文件的函电，请按下列地址联系：</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单位：                             联系人：</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地址：                             邮政编码：</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联系电话：                         电子邮箱：</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银行账号：</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银行开户行：</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数字人民币开户行（如有）：</w:t>
      </w:r>
      <w:r/>
    </w:p>
    <w:p>
      <w:pPr>
        <w:pStyle w:val="1007"/>
        <w:ind w:firstLine="480"/>
        <w:rPr>
          <w:rFonts w:hint="eastAsia" w:hAnsi="宋体" w:eastAsia="宋体"/>
          <w:color w:val="auto"/>
          <w:sz w:val="24"/>
          <w:szCs w:val="24"/>
          <w:highlight w:val="none"/>
        </w:rPr>
      </w:pPr>
      <w:r>
        <w:rPr>
          <w:rFonts w:hint="eastAsia" w:hAnsi="宋体" w:eastAsia="宋体"/>
          <w:color w:val="auto"/>
          <w:sz w:val="24"/>
          <w:szCs w:val="24"/>
          <w:highlight w:val="none"/>
        </w:rPr>
        <w:t xml:space="preserve">数字人民币账户（数币钱包ID）：</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02"/>
        <w:ind w:firstLine="0"/>
        <w:jc w:val="both"/>
        <w:spacing w:line="360" w:lineRule="auto"/>
        <w:rPr>
          <w:rFonts w:hint="eastAsia" w:ascii="宋体" w:hAnsi="宋体" w:eastAsia="宋体"/>
          <w:b/>
          <w:color w:val="auto"/>
          <w:szCs w:val="24"/>
          <w:highlight w:val="none"/>
        </w:rPr>
        <w:outlineLvl w:val="1"/>
      </w:pPr>
      <w:r>
        <w:rPr>
          <w:rFonts w:ascii="宋体" w:hAnsi="宋体" w:eastAsia="宋体"/>
          <w:b/>
          <w:color w:val="auto"/>
          <w:szCs w:val="24"/>
          <w:highlight w:val="none"/>
        </w:rPr>
        <w:br w:type="page" w:clear="all"/>
      </w:r>
      <w:r>
        <w:rPr>
          <w:rFonts w:ascii="宋体" w:hAnsi="宋体" w:eastAsia="宋体"/>
          <w:b/>
          <w:color w:val="auto"/>
          <w:szCs w:val="24"/>
          <w:highlight w:val="none"/>
        </w:rPr>
        <w:t xml:space="preserve">3</w:t>
      </w:r>
      <w:r>
        <w:rPr>
          <w:rFonts w:hint="eastAsia" w:ascii="宋体" w:hAnsi="宋体" w:eastAsia="宋体"/>
          <w:b/>
          <w:color w:val="auto"/>
          <w:szCs w:val="24"/>
          <w:highlight w:val="none"/>
        </w:rPr>
        <w:t xml:space="preserve">、</w:t>
      </w:r>
      <w:r>
        <w:rPr>
          <w:rFonts w:hint="eastAsia" w:ascii="宋体" w:hAnsi="宋体" w:eastAsia="宋体" w:cs="宋体"/>
          <w:b/>
          <w:color w:val="auto"/>
          <w:highlight w:val="none"/>
        </w:rPr>
        <w:t xml:space="preserve">开标一览表</w:t>
      </w:r>
      <w:r/>
    </w:p>
    <w:p>
      <w:pPr>
        <w:jc w:val="center"/>
        <w:spacing w:line="360" w:lineRule="auto"/>
        <w:widowControl/>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r>
      <w:r/>
    </w:p>
    <w:p>
      <w:pPr>
        <w:jc w:val="center"/>
        <w:spacing w:line="360" w:lineRule="auto"/>
        <w:widowControl/>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t xml:space="preserve">开标一览表（总报价）</w:t>
      </w:r>
      <w:r/>
    </w:p>
    <w:p>
      <w:pP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投标人全称（加盖公章）：</w:t>
      </w:r>
      <w:r/>
    </w:p>
    <w:p>
      <w:pPr>
        <w:rPr>
          <w:rFonts w:hint="eastAsia" w:ascii="宋体" w:hAnsi="宋体" w:eastAsia="宋体"/>
          <w:color w:val="auto"/>
          <w:sz w:val="24"/>
          <w:szCs w:val="24"/>
          <w:highlight w:val="none"/>
          <w:lang w:eastAsia="zh-CN"/>
        </w:rPr>
      </w:pPr>
      <w:r>
        <w:rPr>
          <w:rFonts w:hint="eastAsia" w:ascii="宋体" w:hAnsi="宋体" w:eastAsia="宋体"/>
          <w:color w:val="auto"/>
          <w:sz w:val="24"/>
          <w:szCs w:val="24"/>
          <w:highlight w:val="none"/>
        </w:rPr>
        <w:t xml:space="preserve">项目编号：JSZC-320500-SZCH-</w:t>
      </w:r>
      <w:r>
        <w:rPr>
          <w:rFonts w:hint="eastAsia" w:ascii="宋体" w:hAnsi="宋体" w:eastAsia="宋体"/>
          <w:color w:val="auto"/>
          <w:sz w:val="24"/>
          <w:szCs w:val="24"/>
          <w:highlight w:val="none"/>
          <w:lang w:eastAsia="zh-CN"/>
        </w:rPr>
        <w:t xml:space="preserve">C2025-0114</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分包号：采购包1</w:t>
      </w:r>
      <w:r/>
    </w:p>
    <w:tbl>
      <w:tblPr>
        <w:tblStyle w:val="82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271"/>
        <w:gridCol w:w="5583"/>
      </w:tblGrid>
      <w:tr>
        <w:trPr>
          <w:jc w:val="center"/>
          <w:trHeight w:val="56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cente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苏州市文化产业重点企业监测</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lef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jc w:val="center"/>
        <w:spacing w:line="360" w:lineRule="auto"/>
        <w:widowControl/>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1024" w:right="300" w:firstLine="231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righ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月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zh-CN"/>
        </w:rPr>
        <w:t xml:space="preserve">日</w:t>
      </w:r>
      <w:r/>
    </w:p>
    <w:p>
      <w:pPr>
        <w:pStyle w:val="847"/>
        <w:ind w:left="0" w:firstLine="0"/>
        <w:spacing w:after="0" w:line="360" w:lineRule="auto"/>
        <w:rPr>
          <w:rFonts w:hint="eastAsia" w:asciiTheme="minorEastAsia" w:hAnsiTheme="minorEastAsia" w:eastAsiaTheme="minorEastAsia"/>
          <w:color w:val="auto"/>
          <w:sz w:val="24"/>
          <w:szCs w:val="24"/>
          <w:highlight w:val="none"/>
          <w:lang w:val="zh-CN"/>
        </w:rPr>
      </w:pPr>
      <w:r>
        <w:rPr>
          <w:rFonts w:hint="eastAsia" w:asciiTheme="minorEastAsia" w:hAnsiTheme="minorEastAsia" w:eastAsiaTheme="minorEastAsia"/>
          <w:color w:val="auto"/>
          <w:sz w:val="24"/>
          <w:szCs w:val="24"/>
          <w:highlight w:val="none"/>
          <w:lang w:val="zh-CN"/>
        </w:rPr>
        <w:t xml:space="preserve">填写说明:</w:t>
      </w:r>
      <w:r/>
    </w:p>
    <w:p>
      <w:pPr>
        <w:pStyle w:val="847"/>
        <w:ind w:left="0" w:firstLine="0"/>
        <w:spacing w:after="0" w:line="360" w:lineRule="auto"/>
        <w:rPr>
          <w:rFonts w:hint="eastAsia" w:asciiTheme="minorEastAsia" w:hAnsiTheme="minorEastAsia" w:eastAsiaTheme="minorEastAsia"/>
          <w:color w:val="auto"/>
          <w:sz w:val="24"/>
          <w:szCs w:val="24"/>
          <w:highlight w:val="none"/>
          <w:u w:val="single"/>
        </w:rPr>
      </w:pPr>
      <w:r>
        <w:rPr>
          <w:rFonts w:hint="eastAsia" w:asciiTheme="minorEastAsia" w:hAnsiTheme="minorEastAsia" w:eastAsiaTheme="minorEastAsia"/>
          <w:color w:val="auto"/>
          <w:sz w:val="24"/>
          <w:szCs w:val="24"/>
          <w:highlight w:val="none"/>
          <w:u w:val="single"/>
          <w:lang w:val="zh-CN"/>
        </w:rPr>
        <w:t xml:space="preserve">1、开标一览表必须加盖投标</w:t>
      </w:r>
      <w:r>
        <w:rPr>
          <w:rFonts w:hint="eastAsia" w:asciiTheme="minorEastAsia" w:hAnsiTheme="minorEastAsia" w:eastAsiaTheme="minorEastAsia"/>
          <w:color w:val="auto"/>
          <w:sz w:val="24"/>
          <w:szCs w:val="24"/>
          <w:highlight w:val="none"/>
          <w:u w:val="single"/>
        </w:rPr>
        <w:t xml:space="preserve">人公章（复印件无效）。</w:t>
      </w:r>
      <w:r/>
    </w:p>
    <w:p>
      <w:pPr>
        <w:pStyle w:val="847"/>
        <w:ind w:left="0" w:firstLine="0"/>
        <w:spacing w:after="0" w:line="360" w:lineRule="auto"/>
        <w:rPr>
          <w:rFonts w:hint="eastAsia" w:asciiTheme="minorEastAsia" w:hAnsiTheme="minorEastAsia" w:eastAsiaTheme="minorEastAsia"/>
          <w:color w:val="auto"/>
          <w:sz w:val="24"/>
          <w:szCs w:val="24"/>
          <w:highlight w:val="none"/>
          <w:u w:val="single"/>
          <w:lang w:val="zh-CN"/>
        </w:rPr>
      </w:pPr>
      <w:r>
        <w:rPr>
          <w:rFonts w:hint="eastAsia" w:asciiTheme="minorEastAsia" w:hAnsiTheme="minorEastAsia" w:eastAsiaTheme="minorEastAsia"/>
          <w:color w:val="auto"/>
          <w:sz w:val="24"/>
          <w:szCs w:val="24"/>
          <w:highlight w:val="none"/>
          <w:u w:val="single"/>
          <w:lang w:val="zh-CN"/>
        </w:rPr>
        <w:t xml:space="preserve">2、如有分包，投标人投任何</w:t>
      </w:r>
      <w:r>
        <w:rPr>
          <w:rFonts w:hint="eastAsia" w:asciiTheme="minorEastAsia" w:hAnsiTheme="minorEastAsia" w:eastAsiaTheme="minorEastAsia"/>
          <w:color w:val="auto"/>
          <w:sz w:val="24"/>
          <w:szCs w:val="24"/>
          <w:highlight w:val="none"/>
          <w:u w:val="single"/>
        </w:rPr>
        <w:t xml:space="preserve">一个</w:t>
      </w:r>
      <w:r>
        <w:rPr>
          <w:rFonts w:hint="eastAsia" w:asciiTheme="minorEastAsia" w:hAnsiTheme="minorEastAsia" w:eastAsiaTheme="minorEastAsia"/>
          <w:color w:val="auto"/>
          <w:sz w:val="24"/>
          <w:szCs w:val="24"/>
          <w:highlight w:val="none"/>
          <w:u w:val="single"/>
          <w:lang w:val="zh-CN"/>
        </w:rPr>
        <w:t xml:space="preserve">包的标的，</w:t>
      </w:r>
      <w:r>
        <w:rPr>
          <w:rFonts w:hint="eastAsia" w:asciiTheme="minorEastAsia" w:hAnsiTheme="minorEastAsia" w:eastAsiaTheme="minorEastAsia"/>
          <w:color w:val="auto"/>
          <w:sz w:val="24"/>
          <w:szCs w:val="24"/>
          <w:highlight w:val="none"/>
          <w:u w:val="single"/>
        </w:rPr>
        <w:t xml:space="preserve">都需单</w:t>
      </w:r>
      <w:r>
        <w:rPr>
          <w:rFonts w:hint="eastAsia" w:asciiTheme="minorEastAsia" w:hAnsiTheme="minorEastAsia" w:eastAsiaTheme="minorEastAsia"/>
          <w:color w:val="auto"/>
          <w:sz w:val="24"/>
          <w:szCs w:val="24"/>
          <w:highlight w:val="none"/>
          <w:u w:val="single"/>
          <w:lang w:val="zh-CN"/>
        </w:rPr>
        <w:t xml:space="preserve">独填写开标一览表。</w:t>
      </w:r>
      <w:r/>
    </w:p>
    <w:p>
      <w:pPr>
        <w:pStyle w:val="847"/>
        <w:ind w:left="0" w:firstLine="0"/>
        <w:spacing w:after="0" w:line="360" w:lineRule="auto"/>
        <w:rPr>
          <w:rFonts w:hint="eastAsia" w:ascii="宋体" w:hAnsi="宋体"/>
          <w:b/>
          <w:color w:val="auto"/>
          <w:sz w:val="24"/>
          <w:szCs w:val="24"/>
          <w:highlight w:val="none"/>
        </w:rPr>
        <w:outlineLvl w:val="1"/>
      </w:pPr>
      <w:r>
        <w:rPr>
          <w:rFonts w:ascii="宋体" w:hAnsi="宋体"/>
          <w:color w:val="auto"/>
          <w:sz w:val="24"/>
          <w:szCs w:val="24"/>
          <w:highlight w:val="none"/>
        </w:rPr>
        <w:br w:type="page" w:clear="all"/>
      </w:r>
      <w:r>
        <w:rPr>
          <w:rFonts w:hint="eastAsia" w:ascii="宋体" w:hAnsi="宋体"/>
          <w:b/>
          <w:color w:val="auto"/>
          <w:sz w:val="24"/>
          <w:szCs w:val="24"/>
          <w:highlight w:val="none"/>
        </w:rPr>
        <w:t xml:space="preserve">4、报价明细表</w:t>
      </w:r>
      <w:r/>
    </w:p>
    <w:p>
      <w:pPr>
        <w:pStyle w:val="1007"/>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r>
      <w:r/>
    </w:p>
    <w:p>
      <w:pPr>
        <w:pStyle w:val="1007"/>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t xml:space="preserve">报价明细表</w:t>
      </w:r>
      <w:r/>
    </w:p>
    <w:p>
      <w:pPr>
        <w:pStyle w:val="1007"/>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r>
      <w:r/>
    </w:p>
    <w:tbl>
      <w:tblPr>
        <w:tblStyle w:val="8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89"/>
        <w:gridCol w:w="3434"/>
        <w:gridCol w:w="2862"/>
        <w:gridCol w:w="2509"/>
      </w:tblGrid>
      <w:tr>
        <w:trPr>
          <w:cantSplit/>
          <w:jc w:val="center"/>
          <w:trHeight w:val="523"/>
        </w:trPr>
        <w:tc>
          <w:tcPr>
            <w:tcW w:w="459" w:type="pct"/>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序号</w:t>
            </w:r>
            <w:r/>
          </w:p>
        </w:tc>
        <w:tc>
          <w:tcPr>
            <w:tcW w:w="1771" w:type="pct"/>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项　　　目</w:t>
            </w:r>
            <w:r/>
          </w:p>
        </w:tc>
        <w:tc>
          <w:tcPr>
            <w:tcW w:w="1476" w:type="pct"/>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金     额</w:t>
            </w:r>
            <w:r/>
          </w:p>
        </w:tc>
        <w:tc>
          <w:tcPr>
            <w:tcW w:w="1294"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备注</w:t>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1</w:t>
            </w:r>
            <w:r/>
          </w:p>
        </w:tc>
        <w:tc>
          <w:tcPr>
            <w:tcW w:w="1771" w:type="pct"/>
            <w:vAlign w:val="center"/>
            <w:textDirection w:val="lrTb"/>
            <w:noWrap w:val="false"/>
          </w:tcPr>
          <w:p>
            <w:pPr>
              <w:jc w:val="center"/>
              <w:spacing w:before="100" w:beforeAutospacing="1" w:after="100" w:afterAutospacing="1"/>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2</w:t>
            </w:r>
            <w:r/>
          </w:p>
        </w:tc>
        <w:tc>
          <w:tcPr>
            <w:tcW w:w="1771" w:type="pct"/>
            <w:vAlign w:val="center"/>
            <w:textDirection w:val="lrTb"/>
            <w:noWrap w:val="false"/>
          </w:tcPr>
          <w:p>
            <w:pPr>
              <w:jc w:val="center"/>
              <w:spacing w:before="100" w:beforeAutospacing="1" w:after="100" w:afterAutospacing="1"/>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3</w:t>
            </w:r>
            <w:r/>
          </w:p>
        </w:tc>
        <w:tc>
          <w:tcPr>
            <w:tcW w:w="1771" w:type="pct"/>
            <w:vAlign w:val="center"/>
            <w:textDirection w:val="lrTb"/>
            <w:noWrap w:val="false"/>
          </w:tcPr>
          <w:p>
            <w:pPr>
              <w:jc w:val="center"/>
              <w:spacing w:before="100" w:beforeAutospacing="1" w:after="100" w:afterAutospacing="1"/>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r>
      <w:tr>
        <w:trPr>
          <w:cantSplit/>
          <w:jc w:val="center"/>
          <w:trHeight w:val="524"/>
        </w:trPr>
        <w:tc>
          <w:tcPr>
            <w:tcW w:w="459"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4</w:t>
            </w:r>
            <w:r/>
          </w:p>
        </w:tc>
        <w:tc>
          <w:tcPr>
            <w:tcW w:w="1771"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t xml:space="preserve">5</w:t>
            </w:r>
            <w:r/>
          </w:p>
        </w:tc>
        <w:tc>
          <w:tcPr>
            <w:tcW w:w="1771"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771" w:type="pct"/>
            <w:vAlign w:val="center"/>
            <w:textDirection w:val="lrTb"/>
            <w:noWrap w:val="false"/>
          </w:tcPr>
          <w:p>
            <w:pPr>
              <w:jc w:val="center"/>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tc>
        <w:tc>
          <w:tcPr>
            <w:tcW w:w="1476"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771"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cs="仿宋_GB2312" w:asciiTheme="minorEastAsia" w:hAnsiTheme="minorEastAsia" w:eastAsiaTheme="minorEastAsia"/>
                <w:color w:val="auto"/>
                <w:sz w:val="24"/>
                <w:szCs w:val="24"/>
                <w:highlight w:val="none"/>
              </w:rPr>
              <w:t xml:space="preserve">合计金额</w:t>
            </w:r>
            <w:r/>
          </w:p>
        </w:tc>
        <w:tc>
          <w:tcPr>
            <w:tcW w:w="1476"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c>
          <w:tcPr>
            <w:tcW w:w="1294" w:type="pct"/>
            <w:vAlign w:val="center"/>
            <w:textDirection w:val="lrTb"/>
            <w:noWrap w:val="false"/>
          </w:tcPr>
          <w:p>
            <w:pPr>
              <w:jc w:val="center"/>
              <w:rPr>
                <w:rFonts w:hint="eastAsia" w:cs="仿宋_GB2312" w:asciiTheme="minorEastAsia" w:hAnsiTheme="minorEastAsia" w:eastAsiaTheme="minorEastAsia"/>
                <w:color w:val="auto"/>
                <w:sz w:val="24"/>
                <w:szCs w:val="24"/>
                <w:highlight w:val="none"/>
              </w:rPr>
            </w:pPr>
            <w:r>
              <w:rPr>
                <w:rFonts w:hint="eastAsia" w:cs="仿宋_GB2312" w:asciiTheme="minorEastAsia" w:hAnsiTheme="minorEastAsia" w:eastAsiaTheme="minorEastAsia"/>
                <w:color w:val="auto"/>
                <w:sz w:val="24"/>
                <w:szCs w:val="24"/>
                <w:highlight w:val="none"/>
              </w:rPr>
            </w:r>
            <w:r/>
          </w:p>
        </w:tc>
      </w:tr>
    </w:tbl>
    <w:p>
      <w:pPr>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注：此表</w:t>
      </w:r>
      <w:r>
        <w:rPr>
          <w:rFonts w:hint="c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合计金额</w:t>
      </w:r>
      <w:r>
        <w:rPr>
          <w:rFonts w:hint="c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与开标一览表</w:t>
      </w:r>
      <w:r>
        <w:rPr>
          <w:rFonts w:hint="c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投标总报价</w:t>
      </w:r>
      <w:r>
        <w:rPr>
          <w:rFonts w:hint="cs"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rPr>
        <w:t xml:space="preserve">须保持一致，否则以开标一览表价格为准。</w:t>
      </w:r>
      <w:r/>
    </w:p>
    <w:p>
      <w:pPr>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240"/>
        <w:jc w:val="right"/>
        <w:spacing w:line="360" w:lineRule="auto"/>
        <w:rPr>
          <w:rFonts w:hint="eastAsia" w:ascii="宋体" w:hAnsi="宋体" w:eastAsia="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1002"/>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b/>
          <w:color w:val="auto"/>
          <w:szCs w:val="24"/>
          <w:highlight w:val="none"/>
        </w:rPr>
        <w:br w:type="page" w:clear="all"/>
      </w:r>
      <w:r>
        <w:rPr>
          <w:rFonts w:hint="eastAsia" w:ascii="宋体" w:hAnsi="宋体" w:eastAsia="宋体"/>
          <w:b/>
          <w:color w:val="auto"/>
          <w:szCs w:val="24"/>
          <w:highlight w:val="none"/>
        </w:rPr>
        <w:t xml:space="preserve">5、</w:t>
      </w:r>
      <w:r>
        <w:rPr>
          <w:rFonts w:hint="eastAsia" w:ascii="宋体" w:hAnsi="宋体" w:eastAsia="宋体" w:cs="宋体"/>
          <w:b/>
          <w:color w:val="auto"/>
          <w:szCs w:val="24"/>
          <w:highlight w:val="none"/>
        </w:rPr>
        <w:t xml:space="preserve">服务实施方案</w:t>
      </w:r>
      <w:r/>
    </w:p>
    <w:p>
      <w:pPr>
        <w:pStyle w:val="1009"/>
        <w:jc w:val="center"/>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r>
      <w:r/>
    </w:p>
    <w:p>
      <w:pPr>
        <w:pStyle w:val="1009"/>
        <w:jc w:val="center"/>
        <w:spacing w:line="360" w:lineRule="auto"/>
        <w:rPr>
          <w:rFonts w:hint="eastAsia" w:hAnsi="宋体" w:eastAsia="宋体" w:cs="宋体"/>
          <w:b/>
          <w:color w:val="auto"/>
          <w:sz w:val="24"/>
          <w:szCs w:val="24"/>
          <w:highlight w:val="none"/>
        </w:rPr>
      </w:pPr>
      <w:r>
        <w:rPr>
          <w:rFonts w:hint="eastAsia" w:hAnsi="宋体" w:eastAsia="宋体" w:cs="宋体"/>
          <w:b/>
          <w:color w:val="auto"/>
          <w:sz w:val="24"/>
          <w:szCs w:val="24"/>
          <w:highlight w:val="none"/>
        </w:rPr>
        <w:t xml:space="preserve">服务实施方案</w:t>
      </w:r>
      <w:r/>
    </w:p>
    <w:p>
      <w:pPr>
        <w:pStyle w:val="1010"/>
        <w:ind w:firstLine="0"/>
        <w:jc w:val="center"/>
        <w:rPr>
          <w:rFonts w:hint="eastAsia" w:ascii="宋体" w:hAnsi="宋体"/>
          <w:b/>
          <w:color w:val="auto"/>
          <w:highlight w:val="none"/>
        </w:rPr>
      </w:pPr>
      <w:r>
        <w:rPr>
          <w:rFonts w:hint="eastAsia" w:ascii="宋体" w:hAnsi="宋体"/>
          <w:b/>
          <w:color w:val="auto"/>
          <w:highlight w:val="none"/>
        </w:rPr>
      </w:r>
      <w:r/>
    </w:p>
    <w:tbl>
      <w:tblPr>
        <w:tblStyle w:val="8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48"/>
      </w:tblGrid>
      <w:tr>
        <w:trPr>
          <w:jc w:val="center"/>
          <w:trHeight w:val="926"/>
        </w:trPr>
        <w:tc>
          <w:tcPr>
            <w:tcW w:w="5000" w:type="pct"/>
            <w:textDirection w:val="lrTb"/>
            <w:noWrap w:val="false"/>
          </w:tcPr>
          <w:p>
            <w:pPr>
              <w:widowControl/>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rPr>
              <w:t xml:space="preserve">提示：</w:t>
            </w:r>
            <w:r/>
          </w:p>
          <w:p>
            <w:pPr>
              <w:widowControl/>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hAnsi="宋体" w:eastAsia="宋体" w:cs="宋体"/>
                <w:color w:val="auto"/>
                <w:sz w:val="24"/>
                <w:szCs w:val="24"/>
                <w:highlight w:val="none"/>
              </w:rPr>
              <w:t xml:space="preserve">供应商应根据本次采购项目要求，对所</w:t>
            </w:r>
            <w:r>
              <w:rPr>
                <w:rFonts w:hint="eastAsia" w:hAnsi="宋体" w:eastAsia="宋体" w:cs="宋体"/>
                <w:color w:val="auto"/>
                <w:sz w:val="24"/>
                <w:szCs w:val="24"/>
                <w:highlight w:val="none"/>
                <w:lang w:eastAsia="zh"/>
              </w:rPr>
              <w:t xml:space="preserve">响应标的</w:t>
            </w:r>
            <w:r>
              <w:rPr>
                <w:rFonts w:hint="eastAsia" w:hAnsi="宋体" w:eastAsia="宋体" w:cs="宋体"/>
                <w:color w:val="auto"/>
                <w:sz w:val="24"/>
                <w:szCs w:val="24"/>
                <w:highlight w:val="none"/>
              </w:rPr>
              <w:t xml:space="preserve">进行详细的说明与描述，包括针对本次采购项目特点及具体情况编写成交后拟采取的实施方案等。</w:t>
            </w:r>
            <w:r/>
          </w:p>
          <w:p>
            <w:pPr>
              <w:widowControl/>
              <w:rPr>
                <w:rFonts w:hint="eastAsia" w:ascii="宋体" w:hAnsi="宋体" w:eastAsia="宋体" w:cs="宋体"/>
                <w:color w:val="auto"/>
                <w:szCs w:val="24"/>
                <w:highlight w:val="none"/>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供应商可根据自身情况编写，本页不够可另加页附后。</w:t>
            </w:r>
            <w:r/>
          </w:p>
        </w:tc>
      </w:tr>
      <w:tr>
        <w:trPr>
          <w:jc w:val="center"/>
          <w:trHeight w:val="8913"/>
        </w:trPr>
        <w:tc>
          <w:tcPr>
            <w:tcW w:w="5000" w:type="pct"/>
            <w:vAlign w:val="bottom"/>
            <w:textDirection w:val="lrTb"/>
            <w:noWrap w:val="false"/>
          </w:tcPr>
          <w:p>
            <w:pPr>
              <w:ind w:firstLine="240"/>
              <w:jc w:val="center"/>
              <w:spacing w:line="360" w:lineRule="auto"/>
              <w:tabs>
                <w:tab w:val="left" w:pos="132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bl>
    <w:p>
      <w:pPr>
        <w:ind w:firstLine="482"/>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240"/>
        <w:jc w:val="right"/>
        <w:spacing w:line="360" w:lineRule="auto"/>
        <w:rPr>
          <w:rFonts w:hint="eastAsia" w:ascii="宋体" w:hAnsi="宋体" w:eastAsia="宋体"/>
          <w:b/>
          <w:color w:val="auto"/>
          <w:szCs w:val="24"/>
          <w:highlight w:val="none"/>
        </w:rPr>
      </w:pPr>
      <w:r>
        <w:rPr>
          <w:rFonts w:hint="eastAsia" w:ascii="宋体" w:hAnsi="宋体" w:eastAsia="宋体" w:cs="宋体"/>
          <w:color w:val="auto"/>
          <w:sz w:val="24"/>
          <w:szCs w:val="24"/>
          <w:highlight w:val="none"/>
        </w:rPr>
        <w:t xml:space="preserve">日期：　　　年　　月　　日</w:t>
      </w:r>
      <w:r/>
    </w:p>
    <w:p>
      <w:pPr>
        <w:pStyle w:val="1002"/>
        <w:ind w:firstLine="0"/>
        <w:jc w:val="both"/>
        <w:spacing w:line="360" w:lineRule="auto"/>
        <w:rPr>
          <w:rFonts w:hint="eastAsia" w:ascii="宋体" w:hAnsi="宋体" w:eastAsia="宋体"/>
          <w:b/>
          <w:bCs/>
          <w:color w:val="auto"/>
          <w:highlight w:val="none"/>
        </w:rPr>
        <w:outlineLvl w:val="1"/>
      </w:pPr>
      <w:r>
        <w:rPr>
          <w:rFonts w:hint="eastAsia" w:ascii="宋体" w:hAnsi="宋体" w:eastAsia="宋体"/>
          <w:b/>
          <w:bCs/>
          <w:color w:val="auto"/>
          <w:highlight w:val="none"/>
        </w:rPr>
        <w:br w:type="page" w:clear="all"/>
      </w:r>
      <w:r>
        <w:rPr>
          <w:rFonts w:hint="eastAsia" w:ascii="宋体" w:hAnsi="宋体" w:eastAsia="宋体"/>
          <w:b/>
          <w:bCs/>
          <w:color w:val="auto"/>
          <w:highlight w:val="none"/>
        </w:rPr>
        <w:t xml:space="preserve">6、商务要求偏离表</w:t>
      </w:r>
      <w:r/>
    </w:p>
    <w:p>
      <w:pPr>
        <w:jc w:val="center"/>
        <w:spacing w:line="360" w:lineRule="auto"/>
        <w:rPr>
          <w:rFonts w:hint="eastAsia" w:hAnsi="宋体" w:eastAsia="宋体"/>
          <w:b/>
          <w:color w:val="auto"/>
          <w:sz w:val="24"/>
          <w:szCs w:val="24"/>
          <w:highlight w:val="none"/>
        </w:rPr>
      </w:pPr>
      <w:r>
        <w:rPr>
          <w:rFonts w:hint="eastAsia" w:hAnsi="宋体" w:eastAsia="宋体"/>
          <w:b/>
          <w:color w:val="auto"/>
          <w:sz w:val="24"/>
          <w:szCs w:val="24"/>
          <w:highlight w:val="none"/>
        </w:rPr>
      </w:r>
      <w:r/>
    </w:p>
    <w:p>
      <w:pPr>
        <w:jc w:val="center"/>
        <w:spacing w:line="360" w:lineRule="auto"/>
        <w:rPr>
          <w:rFonts w:hint="eastAsia" w:cs="Arial" w:asciiTheme="minorEastAsia" w:hAnsiTheme="minorEastAsia" w:eastAsiaTheme="minorEastAsia"/>
          <w:b/>
          <w:color w:val="auto"/>
          <w:sz w:val="24"/>
          <w:szCs w:val="24"/>
          <w:highlight w:val="none"/>
        </w:rPr>
      </w:pPr>
      <w:r>
        <w:rPr>
          <w:rFonts w:hint="eastAsia" w:cs="Arial" w:asciiTheme="minorEastAsia" w:hAnsiTheme="minorEastAsia" w:eastAsiaTheme="minorEastAsia"/>
          <w:b/>
          <w:color w:val="auto"/>
          <w:sz w:val="24"/>
          <w:szCs w:val="24"/>
          <w:highlight w:val="none"/>
        </w:rPr>
        <w:t xml:space="preserve">商务要求偏离表</w:t>
      </w:r>
      <w:r/>
    </w:p>
    <w:p>
      <w:pPr>
        <w:jc w:val="center"/>
        <w:spacing w:line="360" w:lineRule="auto"/>
        <w:rPr>
          <w:rFonts w:hint="eastAsia" w:ascii="宋体" w:hAnsi="宋体" w:eastAsia="宋体" w:cs="Arial"/>
          <w:b/>
          <w:color w:val="auto"/>
          <w:sz w:val="24"/>
          <w:szCs w:val="24"/>
          <w:highlight w:val="none"/>
        </w:rPr>
      </w:pPr>
      <w:r>
        <w:rPr>
          <w:rFonts w:hint="eastAsia" w:ascii="宋体" w:hAnsi="宋体" w:eastAsia="宋体" w:cs="Arial"/>
          <w:b/>
          <w:color w:val="auto"/>
          <w:sz w:val="24"/>
          <w:szCs w:val="24"/>
          <w:highlight w:val="none"/>
        </w:rPr>
      </w:r>
      <w:r/>
    </w:p>
    <w:tbl>
      <w:tblPr>
        <w:tblStyle w:val="8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序号</w:t>
            </w:r>
            <w:r/>
          </w:p>
        </w:tc>
        <w:tc>
          <w:tcPr>
            <w:tcW w:w="748"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采购内容</w:t>
            </w:r>
            <w:r/>
          </w:p>
        </w:tc>
        <w:tc>
          <w:tcPr>
            <w:tcW w:w="938"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采购</w:t>
            </w:r>
            <w:r>
              <w:rPr>
                <w:rFonts w:ascii="宋体" w:hAnsi="宋体" w:eastAsia="宋体" w:cs="Arial"/>
                <w:color w:val="auto"/>
                <w:szCs w:val="24"/>
                <w:highlight w:val="none"/>
              </w:rPr>
              <w:t xml:space="preserve">要求</w:t>
            </w:r>
            <w:r/>
          </w:p>
        </w:tc>
        <w:tc>
          <w:tcPr>
            <w:tcW w:w="834"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响应</w:t>
            </w:r>
            <w:r>
              <w:rPr>
                <w:rFonts w:ascii="宋体" w:hAnsi="宋体" w:eastAsia="宋体" w:cs="Arial"/>
                <w:color w:val="auto"/>
                <w:szCs w:val="24"/>
                <w:highlight w:val="none"/>
              </w:rPr>
              <w:t xml:space="preserve">情况</w:t>
            </w:r>
            <w:r/>
          </w:p>
        </w:tc>
        <w:tc>
          <w:tcPr>
            <w:tcW w:w="984"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偏离/响应</w:t>
            </w:r>
            <w:r/>
          </w:p>
        </w:tc>
        <w:tc>
          <w:tcPr>
            <w:tcW w:w="1017"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说明</w:t>
            </w:r>
            <w:r/>
          </w:p>
        </w:tc>
      </w:tr>
      <w:tr>
        <w:trPr>
          <w:jc w:val="center"/>
          <w:trHeight w:val="423"/>
        </w:trPr>
        <w:tc>
          <w:tcPr>
            <w:tcW w:w="479"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74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3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83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8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017"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479"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74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3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83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8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017"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479"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74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3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83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8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017"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479"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74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3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83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8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017"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479"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74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3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83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8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017"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bl>
    <w:p>
      <w:pPr>
        <w:pStyle w:val="84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注：</w:t>
      </w:r>
      <w:r/>
    </w:p>
    <w:p>
      <w:pPr>
        <w:pStyle w:val="84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1、</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color w:val="auto"/>
          <w:sz w:val="24"/>
          <w:szCs w:val="24"/>
          <w:highlight w:val="none"/>
        </w:rPr>
        <w:t xml:space="preserve">投标（响应）文件</w:t>
      </w:r>
      <w:r>
        <w:rPr>
          <w:rFonts w:hint="eastAsia" w:ascii="宋体" w:hAnsi="宋体" w:cs="宋体"/>
          <w:color w:val="auto"/>
          <w:sz w:val="24"/>
          <w:szCs w:val="24"/>
          <w:highlight w:val="none"/>
          <w:lang w:eastAsia="zh"/>
        </w:rPr>
        <w:t xml:space="preserve">其他相关内容中有文字说明的，则以文字说明为准。否则，将被视为完全响应采购文件的要求。</w:t>
      </w:r>
      <w:r/>
    </w:p>
    <w:p>
      <w:pPr>
        <w:pStyle w:val="84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lang w:eastAsia="zh"/>
        </w:rPr>
        <w:t xml:space="preserve">、</w:t>
      </w:r>
      <w:r>
        <w:rPr>
          <w:rFonts w:hint="eastAsia" w:ascii="宋体" w:hAnsi="宋体" w:cs="宋体"/>
          <w:color w:val="auto"/>
          <w:sz w:val="24"/>
          <w:szCs w:val="24"/>
          <w:highlight w:val="none"/>
          <w:lang w:eastAsia="zh"/>
        </w:rPr>
        <w:t xml:space="preserve">本表不作为</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
        </w:rPr>
        <w:t xml:space="preserve">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24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1002"/>
        <w:ind w:firstLine="0"/>
        <w:jc w:val="both"/>
        <w:spacing w:line="360" w:lineRule="auto"/>
        <w:rPr>
          <w:rFonts w:hint="eastAsia" w:asciiTheme="minorEastAsia" w:hAnsiTheme="minorEastAsia" w:eastAsiaTheme="minorEastAsia"/>
          <w:b/>
          <w:bCs/>
          <w:color w:val="auto"/>
          <w:highlight w:val="none"/>
        </w:rPr>
        <w:outlineLvl w:val="1"/>
      </w:pPr>
      <w:r>
        <w:rPr>
          <w:rFonts w:hint="eastAsia" w:asciiTheme="minorEastAsia" w:hAnsiTheme="minorEastAsia" w:eastAsiaTheme="minorEastAsia"/>
          <w:b/>
          <w:bCs/>
          <w:color w:val="auto"/>
          <w:highlight w:val="none"/>
        </w:rPr>
        <w:t xml:space="preserve">7、服务或技术要求偏离表</w:t>
      </w:r>
      <w:r/>
    </w:p>
    <w:p>
      <w:pPr>
        <w:jc w:val="center"/>
        <w:spacing w:line="360" w:lineRule="auto"/>
        <w:rPr>
          <w:rFonts w:hint="eastAsia" w:asciiTheme="minorEastAsia" w:hAnsiTheme="minorEastAsia" w:eastAsiaTheme="minorEastAsia"/>
          <w:b/>
          <w:color w:val="auto"/>
          <w:sz w:val="24"/>
          <w:szCs w:val="24"/>
          <w:highlight w:val="none"/>
        </w:rPr>
      </w:pPr>
      <w:r>
        <w:rPr>
          <w:rFonts w:hint="eastAsia" w:asciiTheme="minorEastAsia" w:hAnsiTheme="minorEastAsia" w:eastAsiaTheme="minorEastAsia"/>
          <w:b/>
          <w:color w:val="auto"/>
          <w:sz w:val="24"/>
          <w:szCs w:val="24"/>
          <w:highlight w:val="none"/>
        </w:rPr>
      </w:r>
      <w:r/>
    </w:p>
    <w:p>
      <w:pPr>
        <w:jc w:val="center"/>
        <w:spacing w:line="360" w:lineRule="auto"/>
        <w:rPr>
          <w:rFonts w:hint="eastAsia" w:cs="Arial" w:asciiTheme="minorEastAsia" w:hAnsiTheme="minorEastAsia" w:eastAsiaTheme="minorEastAsia"/>
          <w:b/>
          <w:color w:val="auto"/>
          <w:sz w:val="24"/>
          <w:szCs w:val="24"/>
          <w:highlight w:val="none"/>
        </w:rPr>
      </w:pPr>
      <w:r>
        <w:rPr>
          <w:rFonts w:hint="eastAsia" w:cs="Arial" w:asciiTheme="minorEastAsia" w:hAnsiTheme="minorEastAsia" w:eastAsiaTheme="minorEastAsia"/>
          <w:b/>
          <w:color w:val="auto"/>
          <w:sz w:val="24"/>
          <w:szCs w:val="24"/>
          <w:highlight w:val="none"/>
        </w:rPr>
        <w:t xml:space="preserve">服务或技术要求偏离表</w:t>
      </w:r>
      <w:r/>
    </w:p>
    <w:p>
      <w:pPr>
        <w:jc w:val="center"/>
        <w:spacing w:line="360" w:lineRule="auto"/>
        <w:rPr>
          <w:rFonts w:hint="eastAsia" w:cs="Arial" w:asciiTheme="minorEastAsia" w:hAnsiTheme="minorEastAsia" w:eastAsiaTheme="minorEastAsia"/>
          <w:b/>
          <w:color w:val="auto"/>
          <w:sz w:val="24"/>
          <w:szCs w:val="24"/>
          <w:highlight w:val="none"/>
        </w:rPr>
      </w:pPr>
      <w:r>
        <w:rPr>
          <w:rFonts w:hint="eastAsia" w:cs="Arial" w:asciiTheme="minorEastAsia" w:hAnsiTheme="minorEastAsia" w:eastAsiaTheme="minorEastAsia"/>
          <w:b/>
          <w:color w:val="auto"/>
          <w:sz w:val="24"/>
          <w:szCs w:val="24"/>
          <w:highlight w:val="none"/>
        </w:rPr>
      </w:r>
      <w:r/>
    </w:p>
    <w:tbl>
      <w:tblPr>
        <w:tblStyle w:val="8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序号</w:t>
            </w:r>
            <w:r/>
          </w:p>
        </w:tc>
        <w:tc>
          <w:tcPr>
            <w:tcW w:w="748"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采购内容</w:t>
            </w:r>
            <w:r/>
          </w:p>
        </w:tc>
        <w:tc>
          <w:tcPr>
            <w:tcW w:w="938"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采购</w:t>
            </w:r>
            <w:r>
              <w:rPr>
                <w:rFonts w:ascii="宋体" w:hAnsi="宋体" w:eastAsia="宋体" w:cs="Arial"/>
                <w:color w:val="auto"/>
                <w:szCs w:val="24"/>
                <w:highlight w:val="none"/>
              </w:rPr>
              <w:t xml:space="preserve">要求</w:t>
            </w:r>
            <w:r/>
          </w:p>
        </w:tc>
        <w:tc>
          <w:tcPr>
            <w:tcW w:w="834"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t xml:space="preserve">响应</w:t>
            </w:r>
            <w:r>
              <w:rPr>
                <w:rFonts w:ascii="宋体" w:hAnsi="宋体" w:eastAsia="宋体" w:cs="Arial"/>
                <w:color w:val="auto"/>
                <w:szCs w:val="24"/>
                <w:highlight w:val="none"/>
              </w:rPr>
              <w:t xml:space="preserve">情况</w:t>
            </w:r>
            <w:r/>
          </w:p>
        </w:tc>
        <w:tc>
          <w:tcPr>
            <w:tcW w:w="984"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偏离/响应</w:t>
            </w:r>
            <w:r/>
          </w:p>
        </w:tc>
        <w:tc>
          <w:tcPr>
            <w:tcW w:w="1017" w:type="pct"/>
            <w:vAlign w:val="center"/>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ascii="宋体" w:hAnsi="宋体" w:eastAsia="宋体" w:cs="Arial"/>
                <w:color w:val="auto"/>
                <w:szCs w:val="24"/>
                <w:highlight w:val="none"/>
              </w:rPr>
              <w:t xml:space="preserve">说明</w:t>
            </w:r>
            <w:r/>
          </w:p>
        </w:tc>
      </w:tr>
      <w:tr>
        <w:trPr>
          <w:jc w:val="center"/>
          <w:trHeight w:val="423"/>
        </w:trPr>
        <w:tc>
          <w:tcPr>
            <w:tcW w:w="479"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74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3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83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8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017"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479"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74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3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83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8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017"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479"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74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3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83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8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017"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479"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74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3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83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8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017"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r>
        <w:trPr>
          <w:jc w:val="center"/>
          <w:trHeight w:val="423"/>
        </w:trPr>
        <w:tc>
          <w:tcPr>
            <w:tcW w:w="479"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74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38"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83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984"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c>
          <w:tcPr>
            <w:tcW w:w="1017" w:type="pct"/>
            <w:textDirection w:val="lrTb"/>
            <w:noWrap w:val="false"/>
          </w:tcPr>
          <w:p>
            <w:pPr>
              <w:pStyle w:val="1002"/>
              <w:ind w:firstLine="0"/>
              <w:jc w:val="center"/>
              <w:spacing w:line="400" w:lineRule="exact"/>
              <w:rPr>
                <w:rFonts w:hint="eastAsia" w:ascii="宋体" w:hAnsi="宋体" w:eastAsia="宋体" w:cs="Arial"/>
                <w:color w:val="auto"/>
                <w:szCs w:val="24"/>
                <w:highlight w:val="none"/>
              </w:rPr>
            </w:pPr>
            <w:r>
              <w:rPr>
                <w:rFonts w:hint="eastAsia" w:ascii="宋体" w:hAnsi="宋体" w:eastAsia="宋体" w:cs="Arial"/>
                <w:color w:val="auto"/>
                <w:szCs w:val="24"/>
                <w:highlight w:val="none"/>
              </w:rPr>
            </w:r>
            <w:r/>
          </w:p>
        </w:tc>
      </w:tr>
    </w:tbl>
    <w:p>
      <w:pPr>
        <w:pStyle w:val="84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注：</w:t>
      </w:r>
      <w:r/>
    </w:p>
    <w:p>
      <w:pPr>
        <w:pStyle w:val="84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t xml:space="preserve">1、</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
        </w:rPr>
        <w:t xml:space="preserve">应对照采购文件要求，如响应有偏离的，应在本表“响应情况”一栏中申明与采购文件要求的偏差；若未在本表中说明但在</w:t>
      </w:r>
      <w:r>
        <w:rPr>
          <w:rFonts w:hint="eastAsia" w:ascii="宋体" w:hAnsi="宋体" w:cs="宋体"/>
          <w:color w:val="auto"/>
          <w:sz w:val="24"/>
          <w:szCs w:val="24"/>
          <w:highlight w:val="none"/>
        </w:rPr>
        <w:t xml:space="preserve">投标（响应）文件</w:t>
      </w:r>
      <w:r>
        <w:rPr>
          <w:rFonts w:hint="eastAsia" w:ascii="宋体" w:hAnsi="宋体" w:cs="宋体"/>
          <w:color w:val="auto"/>
          <w:sz w:val="24"/>
          <w:szCs w:val="24"/>
          <w:highlight w:val="none"/>
          <w:lang w:eastAsia="zh"/>
        </w:rPr>
        <w:t xml:space="preserve">其他相关内容中有文字说明的，则以文字说明为准。否则，将被视为完全响应采购文件的要求。</w:t>
      </w:r>
      <w:r/>
    </w:p>
    <w:p>
      <w:pPr>
        <w:pStyle w:val="847"/>
        <w:ind w:left="0" w:firstLine="480"/>
        <w:spacing w:after="0" w:line="360" w:lineRule="auto"/>
        <w:rPr>
          <w:rFonts w:hint="eastAsia" w:ascii="宋体" w:hAnsi="宋体" w:cs="宋体"/>
          <w:color w:val="auto"/>
          <w:sz w:val="24"/>
          <w:szCs w:val="24"/>
          <w:highlight w:val="none"/>
          <w:lang w:eastAsia="zh"/>
        </w:rPr>
      </w:pPr>
      <w:r>
        <w:rPr>
          <w:rFonts w:hint="eastAsia" w:ascii="宋体" w:hAnsi="宋体" w:cs="宋体"/>
          <w:color w:val="auto"/>
          <w:sz w:val="24"/>
          <w:szCs w:val="24"/>
          <w:highlight w:val="none"/>
        </w:rPr>
        <w:t xml:space="preserve">2</w:t>
      </w:r>
      <w:r>
        <w:rPr>
          <w:rFonts w:ascii="宋体" w:hAnsi="宋体" w:cs="宋体"/>
          <w:color w:val="auto"/>
          <w:sz w:val="24"/>
          <w:szCs w:val="24"/>
          <w:highlight w:val="none"/>
          <w:lang w:eastAsia="zh"/>
        </w:rPr>
        <w:t xml:space="preserve">、</w:t>
      </w:r>
      <w:r>
        <w:rPr>
          <w:rFonts w:hint="eastAsia" w:ascii="宋体" w:hAnsi="宋体" w:cs="宋体"/>
          <w:color w:val="auto"/>
          <w:sz w:val="24"/>
          <w:szCs w:val="24"/>
          <w:highlight w:val="none"/>
          <w:lang w:eastAsia="zh"/>
        </w:rPr>
        <w:t xml:space="preserve">本表不作为</w:t>
      </w: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
        </w:rPr>
        <w:t xml:space="preserve">对所响应标的物</w:t>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eastAsia="zh"/>
        </w:rPr>
        <w:t xml:space="preserve">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847"/>
        <w:rPr>
          <w:color w:val="auto"/>
          <w:highlight w:val="none"/>
        </w:rPr>
      </w:pPr>
      <w:r>
        <w:rPr>
          <w:color w:val="auto"/>
          <w:highlight w:val="none"/>
        </w:rPr>
      </w:r>
      <w:r/>
    </w:p>
    <w:p>
      <w:pPr>
        <w:pStyle w:val="847"/>
        <w:ind w:left="0" w:firstLine="0"/>
        <w:rPr>
          <w:rFonts w:hint="eastAsia" w:ascii="宋体" w:hAnsi="宋体" w:cs="宋体"/>
          <w:color w:val="auto"/>
          <w:sz w:val="24"/>
          <w:szCs w:val="24"/>
          <w:highlight w:val="none"/>
          <w:lang w:eastAsia="zh"/>
        </w:rPr>
      </w:pPr>
      <w:r>
        <w:rPr>
          <w:rFonts w:hint="eastAsia" w:ascii="宋体" w:hAnsi="宋体" w:cs="宋体"/>
          <w:color w:val="auto"/>
          <w:sz w:val="24"/>
          <w:szCs w:val="24"/>
          <w:highlight w:val="none"/>
          <w:lang w:eastAsia="zh"/>
        </w:rPr>
      </w:r>
      <w:r/>
    </w:p>
    <w:p>
      <w:pPr>
        <w:spacing w:line="360" w:lineRule="auto"/>
        <w:rPr>
          <w:rFonts w:hint="eastAsia" w:cs="宋体" w:asciiTheme="minorEastAsia" w:hAnsiTheme="minorEastAsia" w:eastAsiaTheme="minorEastAsia"/>
          <w:color w:val="auto"/>
          <w:sz w:val="24"/>
          <w:szCs w:val="24"/>
          <w:highlight w:val="none"/>
        </w:rPr>
        <w:outlineLvl w:val="1"/>
      </w:pPr>
      <w:r>
        <w:rPr>
          <w:rFonts w:hint="eastAsia" w:ascii="宋体" w:hAnsi="宋体" w:eastAsia="宋体"/>
          <w:b/>
          <w:color w:val="auto"/>
          <w:szCs w:val="24"/>
          <w:highlight w:val="none"/>
        </w:rPr>
        <w:br w:type="page" w:clear="all"/>
      </w:r>
      <w:r>
        <w:rPr>
          <w:rFonts w:hint="eastAsia" w:asciiTheme="minorEastAsia" w:hAnsiTheme="minorEastAsia" w:eastAsiaTheme="minorEastAsia"/>
          <w:b/>
          <w:color w:val="auto"/>
          <w:sz w:val="24"/>
          <w:szCs w:val="24"/>
          <w:highlight w:val="none"/>
        </w:rPr>
        <w:t xml:space="preserve">8、</w:t>
      </w:r>
      <w:r>
        <w:rPr>
          <w:rFonts w:hint="eastAsia" w:cs="宋体" w:asciiTheme="minorEastAsia" w:hAnsiTheme="minorEastAsia" w:eastAsiaTheme="minorEastAsia"/>
          <w:b/>
          <w:color w:val="auto"/>
          <w:sz w:val="24"/>
          <w:szCs w:val="24"/>
          <w:highlight w:val="none"/>
        </w:rPr>
        <w:t xml:space="preserve">拟投入本项目人员配备一览表</w:t>
      </w:r>
      <w:r/>
    </w:p>
    <w:p>
      <w:pPr>
        <w:jc w:val="center"/>
        <w:spacing w:line="360" w:lineRule="auto"/>
        <w:rPr>
          <w:rFonts w:hint="eastAsia"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r>
      <w:r/>
    </w:p>
    <w:p>
      <w:pPr>
        <w:jc w:val="center"/>
        <w:spacing w:line="360" w:lineRule="auto"/>
        <w:rPr>
          <w:rFonts w:hint="eastAsia"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t xml:space="preserve">拟投入本项目人员配备一览表</w:t>
      </w:r>
      <w:r/>
    </w:p>
    <w:p>
      <w:pPr>
        <w:jc w:val="center"/>
        <w:spacing w:line="360" w:lineRule="auto"/>
        <w:rPr>
          <w:rFonts w:hint="eastAsia" w:cs="宋体" w:asciiTheme="minorEastAsia" w:hAnsiTheme="minorEastAsia" w:eastAsiaTheme="minorEastAsia"/>
          <w:b/>
          <w:color w:val="auto"/>
          <w:sz w:val="24"/>
          <w:szCs w:val="24"/>
          <w:highlight w:val="none"/>
        </w:rPr>
      </w:pPr>
      <w:r>
        <w:rPr>
          <w:rFonts w:hint="eastAsia" w:cs="宋体" w:asciiTheme="minorEastAsia" w:hAnsiTheme="minorEastAsia" w:eastAsiaTheme="minorEastAsia"/>
          <w:b/>
          <w:color w:val="auto"/>
          <w:sz w:val="24"/>
          <w:szCs w:val="24"/>
          <w:highlight w:val="none"/>
        </w:rPr>
      </w:r>
      <w:r/>
    </w:p>
    <w:tbl>
      <w:tblPr>
        <w:tblStyle w:val="8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466"/>
        <w:gridCol w:w="816"/>
        <w:gridCol w:w="816"/>
        <w:gridCol w:w="816"/>
        <w:gridCol w:w="934"/>
        <w:gridCol w:w="1342"/>
        <w:gridCol w:w="1295"/>
        <w:gridCol w:w="1553"/>
      </w:tblGrid>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专业/资格</w:t>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从事本工作时间</w:t>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典型业务与技术专长</w:t>
            </w:r>
            <w:r/>
          </w:p>
        </w:tc>
      </w:tr>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74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1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74"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81"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57"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89" w:type="pct"/>
            <w:vAlign w:val="center"/>
            <w:textDirection w:val="lrTb"/>
            <w:noWrap w:val="false"/>
          </w:tcPr>
          <w:p>
            <w:pPr>
              <w:jc w:val="center"/>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02"/>
        <w:ind w:firstLine="0"/>
        <w:spacing w:line="360" w:lineRule="auto"/>
        <w:rPr>
          <w:rFonts w:hint="eastAsia" w:ascii="宋体" w:hAnsi="宋体" w:eastAsia="宋体"/>
          <w:color w:val="auto"/>
          <w:szCs w:val="24"/>
          <w:highlight w:val="none"/>
          <w:shd w:val="clear" w:color="auto" w:fill="ffffff"/>
        </w:rPr>
      </w:pPr>
      <w:r>
        <w:rPr>
          <w:rFonts w:hint="eastAsia" w:ascii="宋体" w:hAnsi="宋体" w:eastAsia="宋体"/>
          <w:color w:val="auto"/>
          <w:szCs w:val="24"/>
          <w:highlight w:val="none"/>
          <w:shd w:val="clear" w:color="auto" w:fill="ffffff"/>
        </w:rPr>
      </w:r>
      <w:r/>
    </w:p>
    <w:p>
      <w:pPr>
        <w:pStyle w:val="1007"/>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pStyle w:val="1007"/>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b/>
          <w:color w:val="auto"/>
          <w:szCs w:val="24"/>
          <w:highlight w:val="none"/>
        </w:rPr>
        <w:br w:type="page" w:clear="all"/>
      </w:r>
      <w:r/>
    </w:p>
    <w:p>
      <w:pPr>
        <w:pStyle w:val="1010"/>
        <w:ind w:firstLine="0"/>
        <w:rPr>
          <w:rFonts w:hint="eastAsia" w:asciiTheme="minorEastAsia" w:hAnsiTheme="minorEastAsia" w:eastAsiaTheme="minorEastAsia"/>
          <w:b/>
          <w:color w:val="auto"/>
          <w:highlight w:val="none"/>
        </w:rPr>
        <w:outlineLvl w:val="1"/>
      </w:pPr>
      <w:r>
        <w:rPr>
          <w:rFonts w:hint="eastAsia" w:asciiTheme="minorEastAsia" w:hAnsiTheme="minorEastAsia" w:eastAsiaTheme="minorEastAsia"/>
          <w:b/>
          <w:color w:val="auto"/>
          <w:highlight w:val="none"/>
        </w:rPr>
        <w:t xml:space="preserve">9、类似项目一览表</w:t>
      </w:r>
      <w:r/>
    </w:p>
    <w:p>
      <w:pPr>
        <w:spacing w:line="360" w:lineRule="auto"/>
        <w:rPr>
          <w:rFonts w:hint="eastAsia"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r>
      <w:r/>
    </w:p>
    <w:p>
      <w:pPr>
        <w:jc w:val="center"/>
        <w:spacing w:line="360" w:lineRule="auto"/>
        <w:rPr>
          <w:rFonts w:hint="eastAsia"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 xml:space="preserve">类似项目一览表</w:t>
      </w:r>
      <w:r/>
    </w:p>
    <w:p>
      <w:pPr>
        <w:jc w:val="center"/>
        <w:spacing w:line="360" w:lineRule="auto"/>
        <w:rPr>
          <w:rFonts w:hint="eastAsia" w:asciiTheme="minorEastAsia" w:hAnsiTheme="minorEastAsia" w:eastAsiaTheme="minorEastAsia"/>
          <w:color w:val="auto"/>
          <w:sz w:val="30"/>
          <w:highlight w:val="none"/>
        </w:rPr>
      </w:pPr>
      <w:r>
        <w:rPr>
          <w:rFonts w:hint="eastAsia" w:asciiTheme="minorEastAsia" w:hAnsiTheme="minorEastAsia" w:eastAsiaTheme="minorEastAsia"/>
          <w:color w:val="auto"/>
          <w:sz w:val="30"/>
          <w:highlight w:val="none"/>
        </w:rPr>
      </w:r>
      <w:r/>
    </w:p>
    <w:tbl>
      <w:tblPr>
        <w:tblStyle w:val="8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3"/>
        <w:gridCol w:w="2000"/>
        <w:gridCol w:w="1825"/>
        <w:gridCol w:w="1827"/>
        <w:gridCol w:w="1959"/>
        <w:gridCol w:w="1200"/>
      </w:tblGrid>
      <w:tr>
        <w:trPr>
          <w:jc w:val="center"/>
          <w:trHeight w:val="1253"/>
        </w:trPr>
        <w:tc>
          <w:tcPr>
            <w:tcW w:w="529" w:type="pct"/>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序号</w:t>
            </w:r>
            <w:r/>
          </w:p>
        </w:tc>
        <w:tc>
          <w:tcPr>
            <w:tcW w:w="1015" w:type="pct"/>
            <w:vAlign w:val="center"/>
            <w:textDirection w:val="lrTb"/>
            <w:noWrap w:val="false"/>
          </w:tcPr>
          <w:p>
            <w:pPr>
              <w:jc w:val="center"/>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合同名称</w:t>
            </w:r>
            <w:r/>
          </w:p>
        </w:tc>
        <w:tc>
          <w:tcPr>
            <w:tcW w:w="926" w:type="pct"/>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业主单位</w:t>
            </w:r>
            <w:r/>
          </w:p>
        </w:tc>
        <w:tc>
          <w:tcPr>
            <w:tcW w:w="927" w:type="pct"/>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合同金额</w:t>
            </w:r>
            <w:r>
              <w:rPr>
                <w:rFonts w:hint="eastAsia" w:ascii="宋体" w:hAnsi="宋体" w:eastAsia="宋体"/>
                <w:color w:val="auto"/>
                <w:sz w:val="24"/>
                <w:szCs w:val="24"/>
                <w:highlight w:val="none"/>
              </w:rPr>
              <w:t xml:space="preserve">（元）</w:t>
            </w:r>
            <w:r/>
          </w:p>
        </w:tc>
        <w:tc>
          <w:tcPr>
            <w:tcW w:w="994" w:type="pct"/>
            <w:vAlign w:val="center"/>
            <w:textDirection w:val="lrTb"/>
            <w:noWrap w:val="false"/>
          </w:tcPr>
          <w:p>
            <w:pPr>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合同签订日期</w:t>
            </w:r>
            <w:r/>
          </w:p>
        </w:tc>
        <w:tc>
          <w:tcPr>
            <w:tcW w:w="609" w:type="pct"/>
            <w:vAlign w:val="center"/>
            <w:textDirection w:val="lrTb"/>
            <w:noWrap w:val="false"/>
          </w:tcPr>
          <w:p>
            <w:pPr>
              <w:jc w:val="center"/>
              <w:tabs>
                <w:tab w:val="left" w:pos="6252" w:leader="none"/>
              </w:tabs>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备注</w:t>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1</w:t>
            </w:r>
            <w:r/>
          </w:p>
        </w:tc>
        <w:tc>
          <w:tcPr>
            <w:tcW w:w="1015"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2</w:t>
            </w:r>
            <w:r/>
          </w:p>
        </w:tc>
        <w:tc>
          <w:tcPr>
            <w:tcW w:w="1015"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3</w:t>
            </w:r>
            <w:r/>
          </w:p>
        </w:tc>
        <w:tc>
          <w:tcPr>
            <w:tcW w:w="1015"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015"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015"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1015"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6"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27"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994"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c>
          <w:tcPr>
            <w:tcW w:w="609" w:type="pct"/>
            <w:vAlign w:val="center"/>
            <w:textDirection w:val="lrTb"/>
            <w:noWrap w:val="false"/>
          </w:tcPr>
          <w:p>
            <w:pPr>
              <w:jc w:val="center"/>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tc>
      </w:tr>
    </w:tbl>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tabs>
          <w:tab w:val="left" w:pos="753" w:leader="none"/>
        </w:tabs>
        <w:rPr>
          <w:rFonts w:hint="eastAsia" w:ascii="宋体" w:hAnsi="宋体" w:eastAsia="宋体" w:cs="宋体"/>
          <w:b/>
          <w:bCs/>
          <w:color w:val="auto"/>
          <w:sz w:val="24"/>
          <w:szCs w:val="24"/>
          <w:highlight w:val="none"/>
        </w:rPr>
        <w:outlineLvl w:val="1"/>
      </w:pPr>
      <w:r>
        <w:rPr>
          <w:rFonts w:hint="eastAsia" w:ascii="宋体" w:hAnsi="宋体" w:eastAsia="宋体" w:cs="宋体"/>
          <w:color w:val="auto"/>
          <w:sz w:val="24"/>
          <w:szCs w:val="24"/>
          <w:highlight w:val="none"/>
        </w:rPr>
        <w:br w:type="page" w:clear="all"/>
      </w:r>
      <w:r>
        <w:rPr>
          <w:rFonts w:hint="eastAsia" w:ascii="宋体" w:hAnsi="宋体" w:eastAsia="宋体" w:cs="宋体"/>
          <w:b/>
          <w:bCs/>
          <w:color w:val="auto"/>
          <w:sz w:val="24"/>
          <w:szCs w:val="24"/>
          <w:highlight w:val="none"/>
        </w:rPr>
        <w:t xml:space="preserve">10、资格证明文件</w:t>
      </w:r>
      <w:r/>
    </w:p>
    <w:p>
      <w:pPr>
        <w:pStyle w:val="1002"/>
        <w:ind w:firstLine="0"/>
        <w:jc w:val="both"/>
        <w:spacing w:line="360" w:lineRule="auto"/>
        <w:rPr>
          <w:rFonts w:hint="eastAsia" w:ascii="宋体" w:hAnsi="宋体" w:eastAsia="宋体"/>
          <w:b/>
          <w:color w:val="auto"/>
          <w:szCs w:val="24"/>
          <w:highlight w:val="none"/>
        </w:rPr>
        <w:outlineLvl w:val="2"/>
      </w:pPr>
      <w:r>
        <w:rPr>
          <w:rFonts w:hint="eastAsia" w:ascii="宋体" w:hAnsi="宋体" w:eastAsia="宋体"/>
          <w:b/>
          <w:color w:val="auto"/>
          <w:szCs w:val="24"/>
          <w:highlight w:val="none"/>
        </w:rPr>
        <w:t xml:space="preserve">（1）资格文件的声明函</w:t>
      </w:r>
      <w:r/>
    </w:p>
    <w:p>
      <w:pPr>
        <w:pStyle w:val="1002"/>
        <w:ind w:firstLine="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1002"/>
        <w:ind w:firstLine="0"/>
        <w:jc w:val="center"/>
        <w:spacing w:line="360" w:lineRule="auto"/>
        <w:rPr>
          <w:rFonts w:hint="eastAsia" w:ascii="宋体" w:hAnsi="宋体" w:eastAsia="宋体"/>
          <w:b/>
          <w:bCs/>
          <w:color w:val="auto"/>
          <w:szCs w:val="24"/>
          <w:highlight w:val="none"/>
        </w:rPr>
      </w:pPr>
      <w:r>
        <w:rPr>
          <w:rFonts w:hint="eastAsia" w:ascii="宋体" w:hAnsi="宋体" w:eastAsia="宋体"/>
          <w:b/>
          <w:bCs/>
          <w:color w:val="auto"/>
          <w:szCs w:val="24"/>
          <w:highlight w:val="none"/>
        </w:rPr>
        <w:t xml:space="preserve">资格文件的声明函</w:t>
      </w:r>
      <w:r/>
    </w:p>
    <w:p>
      <w:pPr>
        <w:pStyle w:val="1002"/>
        <w:ind w:firstLine="0"/>
        <w:jc w:val="center"/>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1002"/>
        <w:ind w:firstLine="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u w:val="single"/>
        </w:rPr>
        <w:t xml:space="preserve">苏州诚和招投标咨询有限公司</w:t>
      </w:r>
      <w:r>
        <w:rPr>
          <w:rFonts w:hint="eastAsia" w:ascii="宋体" w:hAnsi="宋体" w:eastAsia="宋体"/>
          <w:color w:val="auto"/>
          <w:szCs w:val="24"/>
          <w:highlight w:val="none"/>
        </w:rPr>
        <w:t xml:space="preserve">：</w:t>
      </w:r>
      <w:r/>
    </w:p>
    <w:p>
      <w:pPr>
        <w:pStyle w:val="1002"/>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t xml:space="preserve">本公司愿就由贵公司组织实施的编号为</w:t>
      </w:r>
      <w:r>
        <w:rPr>
          <w:rFonts w:hint="eastAsia" w:ascii="宋体" w:hAnsi="宋体" w:eastAsia="宋体"/>
          <w:color w:val="auto"/>
          <w:szCs w:val="24"/>
          <w:highlight w:val="none"/>
          <w:u w:val="single"/>
        </w:rPr>
        <w:t xml:space="preserve">JSZC-320500-SZCH-</w:t>
      </w:r>
      <w:r>
        <w:rPr>
          <w:rFonts w:hint="eastAsia" w:ascii="宋体" w:hAnsi="宋体" w:eastAsia="宋体"/>
          <w:color w:val="auto"/>
          <w:szCs w:val="24"/>
          <w:highlight w:val="none"/>
          <w:u w:val="single"/>
          <w:lang w:eastAsia="zh-CN"/>
        </w:rPr>
        <w:t xml:space="preserve">C2025-0114</w:t>
      </w:r>
      <w:r>
        <w:rPr>
          <w:rFonts w:hint="eastAsia" w:ascii="宋体" w:hAnsi="宋体" w:eastAsia="宋体"/>
          <w:color w:val="auto"/>
          <w:szCs w:val="24"/>
          <w:highlight w:val="none"/>
        </w:rPr>
        <w:t xml:space="preserve">号的磋商采购活动进行响应。本公司所提交的响应文件中所有关于磋商资格的文件、证明和陈述均是真实的、准确的。若与真实情况不符，本公司愿意承担由此而产生的一切后果。</w:t>
      </w:r>
      <w:r/>
    </w:p>
    <w:p>
      <w:pPr>
        <w:pStyle w:val="1002"/>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pStyle w:val="1002"/>
        <w:ind w:firstLine="480"/>
        <w:jc w:val="both"/>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b/>
          <w:color w:val="auto"/>
          <w:szCs w:val="24"/>
          <w:highlight w:val="none"/>
        </w:rPr>
      </w:pPr>
      <w:r>
        <w:rPr>
          <w:rFonts w:hint="eastAsia" w:ascii="宋体" w:hAnsi="宋体" w:eastAsia="宋体"/>
          <w:b/>
          <w:color w:val="auto"/>
          <w:szCs w:val="24"/>
          <w:highlight w:val="none"/>
        </w:rPr>
        <w:br w:type="page" w:clear="all"/>
      </w:r>
      <w:r/>
    </w:p>
    <w:p>
      <w:pPr>
        <w:spacing w:line="360" w:lineRule="auto"/>
        <w:rPr>
          <w:rFonts w:hint="eastAsia" w:ascii="宋体" w:hAnsi="宋体" w:eastAsia="宋体"/>
          <w:b/>
          <w:color w:val="auto"/>
          <w:sz w:val="24"/>
          <w:highlight w:val="none"/>
          <w:shd w:val="clear" w:color="auto" w:fill="ffffff"/>
        </w:rPr>
        <w:outlineLvl w:val="2"/>
      </w:pPr>
      <w:r>
        <w:rPr>
          <w:rFonts w:hint="eastAsia" w:ascii="宋体" w:hAnsi="宋体" w:eastAsia="宋体"/>
          <w:b/>
          <w:color w:val="auto"/>
          <w:sz w:val="24"/>
          <w:highlight w:val="none"/>
          <w:shd w:val="clear" w:color="auto" w:fill="ffffff"/>
        </w:rPr>
        <w:t xml:space="preserve">（2）供应商基本情况表</w:t>
      </w:r>
      <w:r/>
    </w:p>
    <w:p>
      <w:pPr>
        <w:jc w:val="center"/>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r>
      <w:r/>
    </w:p>
    <w:p>
      <w:pPr>
        <w:jc w:val="center"/>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t xml:space="preserve">供应商基本情况表</w:t>
      </w:r>
      <w:r/>
    </w:p>
    <w:p>
      <w:pPr>
        <w:jc w:val="center"/>
        <w:spacing w:line="360" w:lineRule="auto"/>
        <w:rPr>
          <w:rFonts w:hint="eastAsia" w:ascii="宋体" w:hAnsi="宋体" w:eastAsia="宋体"/>
          <w:b/>
          <w:bCs/>
          <w:color w:val="auto"/>
          <w:sz w:val="24"/>
          <w:highlight w:val="none"/>
          <w:shd w:val="clear" w:color="auto" w:fill="ffffff"/>
        </w:rPr>
      </w:pPr>
      <w:r>
        <w:rPr>
          <w:rFonts w:hint="eastAsia" w:ascii="宋体" w:hAnsi="宋体" w:eastAsia="宋体"/>
          <w:b/>
          <w:bCs/>
          <w:color w:val="auto"/>
          <w:sz w:val="24"/>
          <w:highlight w:val="none"/>
          <w:shd w:val="clear" w:color="auto" w:fill="ffffff"/>
        </w:rPr>
      </w:r>
      <w:r/>
    </w:p>
    <w:p>
      <w:pPr>
        <w:ind w:firstLine="480"/>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t xml:space="preserve">单位名称：</w:t>
      </w:r>
      <w:r/>
    </w:p>
    <w:tbl>
      <w:tblPr>
        <w:tblStyle w:val="8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793"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793"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188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793" w:type="pct"/>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793" w:type="pct"/>
            <w:vAlign w:val="center"/>
            <w:textDirection w:val="lrTb"/>
            <w:noWrap w:val="false"/>
          </w:tcPr>
          <w:p>
            <w:pP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2024年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2024年   万元</w:t>
            </w:r>
            <w:r/>
          </w:p>
        </w:tc>
        <w:tc>
          <w:tcPr>
            <w:tcW w:w="793"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1623"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3452"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1002"/>
        <w:ind w:firstLine="0"/>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1002"/>
        <w:ind w:firstLine="0"/>
        <w:jc w:val="both"/>
        <w:spacing w:line="360" w:lineRule="auto"/>
        <w:rPr>
          <w:rFonts w:hint="eastAsia" w:ascii="宋体" w:hAnsi="宋体" w:eastAsia="宋体"/>
          <w:b/>
          <w:color w:val="auto"/>
          <w:szCs w:val="24"/>
          <w:highlight w:val="none"/>
        </w:rPr>
      </w:pPr>
      <w:r>
        <w:rPr>
          <w:rFonts w:hint="eastAsia" w:ascii="宋体" w:hAnsi="宋体" w:eastAsia="宋体"/>
          <w:b/>
          <w:color w:val="auto"/>
          <w:szCs w:val="24"/>
          <w:highlight w:val="none"/>
        </w:rPr>
      </w:r>
      <w:r/>
    </w:p>
    <w:p>
      <w:pPr>
        <w:pStyle w:val="1002"/>
        <w:ind w:firstLine="0"/>
        <w:jc w:val="both"/>
        <w:spacing w:line="360" w:lineRule="auto"/>
        <w:rPr>
          <w:rFonts w:hint="eastAsia" w:ascii="宋体" w:hAnsi="宋体" w:eastAsia="宋体"/>
          <w:b/>
          <w:color w:val="auto"/>
          <w:szCs w:val="24"/>
          <w:highlight w:val="none"/>
        </w:rPr>
        <w:outlineLvl w:val="2"/>
      </w:pPr>
      <w:r>
        <w:rPr>
          <w:rFonts w:hint="eastAsia" w:ascii="宋体" w:hAnsi="宋体" w:eastAsia="宋体"/>
          <w:b/>
          <w:color w:val="auto"/>
          <w:szCs w:val="24"/>
          <w:highlight w:val="none"/>
        </w:rPr>
        <w:t xml:space="preserve">（3）中小企业声明函</w:t>
      </w:r>
      <w:r/>
    </w:p>
    <w:p>
      <w:pPr>
        <w:jc w:val="center"/>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中小企业声明函（服务）</w:t>
      </w:r>
      <w:r/>
    </w:p>
    <w:p>
      <w:pPr>
        <w:ind w:left="570"/>
        <w:spacing w:line="360" w:lineRule="auto"/>
        <w:rPr>
          <w:rFonts w:hint="eastAsia" w:ascii="宋体" w:hAnsi="宋体" w:eastAsia="宋体"/>
          <w:color w:val="auto"/>
          <w:sz w:val="24"/>
          <w:highlight w:val="none"/>
          <w:shd w:val="clear" w:color="auto" w:fill="ffffff"/>
        </w:rPr>
      </w:pPr>
      <w:r>
        <w:rPr>
          <w:rFonts w:hint="eastAsia" w:ascii="宋体" w:hAnsi="宋体" w:eastAsia="宋体"/>
          <w:color w:val="auto"/>
          <w:sz w:val="24"/>
          <w:highlight w:val="none"/>
          <w:shd w:val="clear" w:color="auto" w:fill="ffffff"/>
        </w:rPr>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shd w:val="clear" w:color="auto" w:fill="ffffff"/>
        </w:rPr>
        <w:t xml:space="preserve">苏州市文化广电和旅游局</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rPr>
        <w:t xml:space="preserve">苏州市文化产业重点企业监测</w:t>
      </w:r>
      <w:r>
        <w:rPr>
          <w:rFonts w:hint="eastAsia" w:ascii="宋体" w:hAnsi="宋体" w:eastAsia="宋体" w:cs="宋体"/>
          <w:color w:val="auto"/>
          <w:sz w:val="24"/>
          <w:szCs w:val="24"/>
          <w:highlight w:val="none"/>
          <w:shd w:val="clear" w:color="auto" w:fill="ffffff"/>
        </w:rPr>
        <w:t xml:space="preserve">采购活动，服务全部由符合政策要求的中小企业承接。相关企业（含联合体中的中小企业、签订分包意向协议的中小企业）的具体情况如下：</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苏州市文化产业重点企业监测 </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其他未列明行业 </w:t>
      </w:r>
      <w:r>
        <w:rPr>
          <w:rFonts w:hint="eastAsia" w:ascii="宋体" w:hAnsi="宋体" w:eastAsia="宋体" w:cs="宋体"/>
          <w:color w:val="auto"/>
          <w:sz w:val="24"/>
          <w:szCs w:val="24"/>
          <w:highlight w:val="none"/>
        </w:rPr>
        <w:t xml:space="preserve">；承接企业为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footnoteReference w:id="2"/>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zh-CN"/>
        </w:rPr>
        <w:t xml:space="preserve">（</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color w:val="auto"/>
          <w:sz w:val="24"/>
          <w:szCs w:val="24"/>
          <w:highlight w:val="none"/>
          <w:u w:val="single"/>
          <w:lang w:val="zh-CN"/>
        </w:rPr>
        <w:t xml:space="preserve">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color w:val="auto"/>
          <w:sz w:val="24"/>
          <w:szCs w:val="24"/>
          <w:highlight w:val="none"/>
          <w:shd w:val="clear" w:color="auto" w:fill="ffffff"/>
        </w:rPr>
      </w:pPr>
      <w:r>
        <w:rPr>
          <w:rFonts w:hint="eastAsia" w:ascii="宋体" w:hAnsi="宋体" w:eastAsia="宋体"/>
          <w:color w:val="auto"/>
          <w:sz w:val="24"/>
          <w:szCs w:val="24"/>
          <w:highlight w:val="none"/>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ab/>
      </w:r>
      <w:r>
        <w:rPr>
          <w:rFonts w:hint="eastAsia" w:ascii="宋体" w:hAnsi="宋体" w:eastAsia="宋体" w:cs="宋体"/>
          <w:color w:val="auto"/>
          <w:sz w:val="24"/>
          <w:highlight w:val="none"/>
          <w:shd w:val="clear" w:color="auto" w:fill="ffffff"/>
        </w:rPr>
        <w:t xml:space="preserve">单位名称（盖章）：</w:t>
      </w:r>
      <w:r/>
    </w:p>
    <w:p>
      <w:pPr>
        <w:pStyle w:val="1002"/>
        <w:ind w:firstLine="0"/>
        <w:spacing w:line="360" w:lineRule="auto"/>
        <w:rPr>
          <w:rFonts w:hint="eastAsia" w:ascii="宋体" w:hAnsi="宋体" w:eastAsia="宋体"/>
          <w:b/>
          <w:bCs/>
          <w:color w:val="auto"/>
          <w:szCs w:val="24"/>
          <w:highlight w:val="none"/>
        </w:rPr>
        <w:outlineLvl w:val="2"/>
      </w:pPr>
      <w:r>
        <w:rPr>
          <w:rFonts w:ascii="宋体" w:hAnsi="宋体" w:eastAsia="宋体"/>
          <w:b/>
          <w:color w:val="auto"/>
          <w:szCs w:val="24"/>
          <w:highlight w:val="none"/>
        </w:rPr>
        <w:br w:type="page" w:clear="all"/>
      </w:r>
      <w:r>
        <w:rPr>
          <w:rFonts w:hint="eastAsia" w:ascii="宋体" w:hAnsi="宋体" w:eastAsia="宋体"/>
          <w:b/>
          <w:color w:val="auto"/>
          <w:szCs w:val="24"/>
          <w:highlight w:val="none"/>
        </w:rPr>
        <w:t xml:space="preserve">（4）</w:t>
      </w:r>
      <w:r>
        <w:rPr>
          <w:rFonts w:hint="eastAsia" w:ascii="宋体" w:hAnsi="宋体" w:eastAsia="宋体"/>
          <w:b/>
          <w:bCs/>
          <w:color w:val="auto"/>
          <w:szCs w:val="24"/>
          <w:highlight w:val="none"/>
        </w:rPr>
        <w:t xml:space="preserve">残疾人福利性单位声明函</w:t>
      </w:r>
      <w:r/>
    </w:p>
    <w:p>
      <w:pPr>
        <w:pStyle w:val="1011"/>
        <w:jc w:val="center"/>
        <w:spacing w:beforeAutospacing="0" w:afterAutospacing="0" w:line="360" w:lineRule="auto"/>
        <w:rPr>
          <w:rFonts w:hint="eastAsia"/>
          <w:b/>
          <w:bCs/>
          <w:color w:val="auto"/>
          <w:highlight w:val="none"/>
        </w:rPr>
      </w:pPr>
      <w:r>
        <w:rPr>
          <w:rFonts w:hint="eastAsia"/>
          <w:b/>
          <w:bCs/>
          <w:color w:val="auto"/>
          <w:highlight w:val="none"/>
        </w:rPr>
      </w:r>
      <w:r/>
    </w:p>
    <w:p>
      <w:pPr>
        <w:pStyle w:val="1011"/>
        <w:jc w:val="center"/>
        <w:spacing w:beforeAutospacing="0" w:afterAutospacing="0" w:line="360" w:lineRule="auto"/>
        <w:rPr>
          <w:rFonts w:hint="eastAsia"/>
          <w:b/>
          <w:bCs/>
          <w:color w:val="auto"/>
          <w:highlight w:val="none"/>
        </w:rPr>
      </w:pPr>
      <w:r>
        <w:rPr>
          <w:rFonts w:hint="eastAsia"/>
          <w:b/>
          <w:bCs/>
          <w:color w:val="auto"/>
          <w:highlight w:val="none"/>
        </w:rPr>
        <w:t xml:space="preserve">残疾人福利性单位声明函</w:t>
      </w:r>
      <w:r/>
    </w:p>
    <w:p>
      <w:pPr>
        <w:pStyle w:val="1011"/>
        <w:ind w:firstLine="480"/>
        <w:spacing w:beforeAutospacing="0" w:afterAutospacing="0" w:line="360" w:lineRule="auto"/>
        <w:rPr>
          <w:rFonts w:hint="eastAsia"/>
          <w:color w:val="auto"/>
          <w:highlight w:val="none"/>
        </w:rPr>
      </w:pPr>
      <w:r>
        <w:rPr>
          <w:rFonts w:hint="eastAsia"/>
          <w:color w:val="auto"/>
          <w:highlight w:val="none"/>
        </w:rPr>
      </w:r>
      <w:r/>
    </w:p>
    <w:p>
      <w:pPr>
        <w:pStyle w:val="1011"/>
        <w:ind w:firstLine="480"/>
        <w:jc w:val="both"/>
        <w:spacing w:beforeAutospacing="0" w:afterAutospacing="0" w:line="360" w:lineRule="auto"/>
        <w:rPr>
          <w:rFonts w:hint="eastAsia"/>
          <w:color w:val="auto"/>
          <w:highlight w:val="none"/>
        </w:rPr>
      </w:pPr>
      <w:r>
        <w:rPr>
          <w:rFonts w:hint="eastAsia"/>
          <w:color w:val="auto"/>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11"/>
        <w:ind w:firstLine="480"/>
        <w:jc w:val="both"/>
        <w:spacing w:beforeAutospacing="0" w:afterAutospacing="0" w:line="360" w:lineRule="auto"/>
        <w:rPr>
          <w:rFonts w:hint="eastAsia"/>
          <w:color w:val="auto"/>
          <w:highlight w:val="none"/>
        </w:rPr>
      </w:pPr>
      <w:r>
        <w:rPr>
          <w:rFonts w:hint="eastAsia"/>
          <w:color w:val="auto"/>
          <w:highlight w:val="none"/>
        </w:rPr>
        <w:t xml:space="preserve">本单位对上述声明的真实性负责。如有虚假，将依法承担相应责任。</w:t>
      </w:r>
      <w:r/>
    </w:p>
    <w:p>
      <w:pPr>
        <w:pStyle w:val="1011"/>
        <w:ind w:firstLine="480"/>
        <w:spacing w:beforeAutospacing="0" w:afterAutospacing="0" w:line="360" w:lineRule="auto"/>
        <w:rPr>
          <w:rFonts w:hint="eastAsia"/>
          <w:color w:val="auto"/>
          <w:highlight w:val="none"/>
        </w:rPr>
      </w:pPr>
      <w:r>
        <w:rPr>
          <w:rFonts w:hint="eastAsia"/>
          <w:color w:val="auto"/>
          <w:highlight w:val="none"/>
        </w:rPr>
      </w:r>
      <w:r/>
    </w:p>
    <w:p>
      <w:pPr>
        <w:pStyle w:val="1011"/>
        <w:ind w:firstLine="480"/>
        <w:spacing w:beforeAutospacing="0" w:afterAutospacing="0" w:line="360" w:lineRule="auto"/>
        <w:rPr>
          <w:rFonts w:hint="eastAsia"/>
          <w:color w:val="auto"/>
          <w:highlight w:val="none"/>
        </w:rPr>
      </w:pPr>
      <w:r>
        <w:rPr>
          <w:rFonts w:hint="eastAsia"/>
          <w:color w:val="auto"/>
          <w:highlight w:val="none"/>
        </w:rPr>
      </w:r>
      <w:r/>
    </w:p>
    <w:p>
      <w:pPr>
        <w:pStyle w:val="1011"/>
        <w:ind w:firstLine="480"/>
        <w:spacing w:beforeAutospacing="0" w:afterAutospacing="0" w:line="360" w:lineRule="auto"/>
        <w:rPr>
          <w:rFonts w:hint="eastAsia"/>
          <w:color w:val="auto"/>
          <w:highlight w:val="none"/>
        </w:rPr>
      </w:pPr>
      <w:r>
        <w:rPr>
          <w:rFonts w:hint="eastAsia"/>
          <w:color w:val="auto"/>
          <w:highlight w:val="none"/>
        </w:rPr>
        <w:t xml:space="preserve">单位名称（盖章）：</w:t>
      </w:r>
      <w:r/>
    </w:p>
    <w:p>
      <w:pPr>
        <w:pStyle w:val="1011"/>
        <w:ind w:firstLine="480"/>
        <w:spacing w:beforeAutospacing="0" w:afterAutospacing="0" w:line="360" w:lineRule="auto"/>
        <w:rPr>
          <w:rFonts w:hint="eastAsia"/>
          <w:color w:val="auto"/>
          <w:highlight w:val="none"/>
        </w:rPr>
      </w:pPr>
      <w:r>
        <w:rPr>
          <w:rFonts w:hint="eastAsia"/>
          <w:color w:val="auto"/>
          <w:highlight w:val="none"/>
        </w:rPr>
        <w:t xml:space="preserve">日期：</w:t>
      </w:r>
      <w:r>
        <w:rPr>
          <w:color w:val="auto"/>
          <w:highlight w:val="none"/>
        </w:rPr>
        <w:br w:type="textWrapping" w:clear="all"/>
      </w:r>
      <w:r/>
    </w:p>
    <w:p>
      <w:pPr>
        <w:ind w:firstLine="422"/>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注：</w:t>
      </w:r>
      <w:bookmarkStart w:id="27" w:name="_Hlk158140990"/>
      <w:r>
        <w:rPr>
          <w:rFonts w:hint="eastAsia" w:ascii="宋体" w:hAnsi="宋体" w:eastAsia="宋体" w:cs="宋体"/>
          <w:b/>
          <w:color w:val="auto"/>
          <w:sz w:val="21"/>
          <w:szCs w:val="21"/>
          <w:highlight w:val="none"/>
        </w:rPr>
        <w:t xml:space="preserve">投标（响应）文件中的电子签章视为供应商对本声明进行了签署盖章并承担相应责任</w:t>
      </w:r>
      <w:bookmarkEnd w:id="27"/>
      <w:r>
        <w:rPr>
          <w:rFonts w:hint="eastAsia" w:ascii="宋体" w:hAnsi="宋体" w:eastAsia="宋体" w:cs="宋体"/>
          <w:b/>
          <w:color w:val="auto"/>
          <w:sz w:val="21"/>
          <w:szCs w:val="21"/>
          <w:highlight w:val="none"/>
        </w:rPr>
        <w:t xml:space="preserve">。</w:t>
      </w:r>
      <w:r/>
    </w:p>
    <w:p>
      <w:pPr>
        <w:jc w:val="left"/>
        <w:spacing w:line="360" w:lineRule="auto"/>
        <w:rPr>
          <w:rFonts w:hint="eastAsia" w:ascii="宋体" w:hAnsi="宋体" w:eastAsia="宋体"/>
          <w:b/>
          <w:color w:val="auto"/>
          <w:sz w:val="24"/>
          <w:szCs w:val="24"/>
          <w:highlight w:val="none"/>
        </w:rPr>
        <w:outlineLvl w:val="2"/>
      </w:pPr>
      <w:r>
        <w:rPr>
          <w:rFonts w:hint="eastAsia" w:ascii="宋体" w:hAnsi="宋体" w:eastAsia="宋体"/>
          <w:b/>
          <w:color w:val="auto"/>
          <w:sz w:val="24"/>
          <w:szCs w:val="24"/>
          <w:highlight w:val="none"/>
        </w:rPr>
        <w:br w:type="page" w:clear="all"/>
      </w:r>
      <w:r>
        <w:rPr>
          <w:rFonts w:hint="eastAsia" w:ascii="宋体" w:hAnsi="宋体" w:eastAsia="宋体"/>
          <w:b/>
          <w:color w:val="auto"/>
          <w:sz w:val="24"/>
          <w:szCs w:val="24"/>
          <w:highlight w:val="none"/>
        </w:rPr>
        <w:t xml:space="preserve">（5）供应商与其他单位存在直接控股、管理关系情况表</w:t>
      </w:r>
      <w:r/>
    </w:p>
    <w:p>
      <w:pPr>
        <w:jc w:val="center"/>
        <w:spacing w:line="360" w:lineRule="auto"/>
        <w:widowControl/>
        <w:rPr>
          <w:rFonts w:hint="eastAsia" w:ascii="宋体" w:hAnsi="宋体" w:eastAsia="宋体"/>
          <w:b/>
          <w:color w:val="auto"/>
          <w:sz w:val="24"/>
          <w:highlight w:val="none"/>
        </w:rPr>
      </w:pPr>
      <w:r>
        <w:rPr>
          <w:rFonts w:hint="eastAsia" w:ascii="宋体" w:hAnsi="宋体" w:eastAsia="宋体"/>
          <w:b/>
          <w:color w:val="auto"/>
          <w:sz w:val="24"/>
          <w:highlight w:val="none"/>
        </w:rPr>
      </w:r>
      <w:r/>
    </w:p>
    <w:p>
      <w:pPr>
        <w:jc w:val="center"/>
        <w:spacing w:line="360" w:lineRule="auto"/>
        <w:widowControl/>
        <w:rPr>
          <w:rFonts w:hint="eastAsia" w:ascii="宋体" w:hAnsi="宋体" w:eastAsia="宋体"/>
          <w:b/>
          <w:color w:val="auto"/>
          <w:sz w:val="24"/>
          <w:highlight w:val="none"/>
          <w:shd w:val="clear" w:color="auto" w:fill="ffffff"/>
        </w:rPr>
      </w:pPr>
      <w:r>
        <w:rPr>
          <w:rFonts w:hint="eastAsia" w:ascii="宋体" w:hAnsi="宋体" w:eastAsia="宋体"/>
          <w:b/>
          <w:color w:val="auto"/>
          <w:sz w:val="24"/>
          <w:highlight w:val="none"/>
          <w:shd w:val="clear" w:color="auto" w:fill="ffffff"/>
        </w:rPr>
        <w:t xml:space="preserve">供应商与其他单位存在直接控股、管理关系情况表</w:t>
      </w:r>
      <w:r/>
    </w:p>
    <w:p>
      <w:pPr>
        <w:jc w:val="center"/>
        <w:spacing w:line="360" w:lineRule="auto"/>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p>
      <w:pPr>
        <w:ind w:firstLine="420"/>
        <w:rPr>
          <w:rFonts w:hint="eastAsia" w:ascii="宋体" w:hAnsi="宋体" w:eastAsia="宋体"/>
          <w:color w:val="auto"/>
          <w:sz w:val="21"/>
          <w:highlight w:val="none"/>
          <w:shd w:val="clear" w:color="auto" w:fill="ffffff"/>
        </w:rPr>
      </w:pPr>
      <w:r>
        <w:rPr>
          <w:rFonts w:hint="eastAsia" w:ascii="宋体" w:hAnsi="宋体" w:eastAsia="宋体"/>
          <w:color w:val="auto"/>
          <w:sz w:val="21"/>
          <w:highlight w:val="none"/>
          <w:shd w:val="clear" w:color="auto" w:fill="ffffff"/>
        </w:rPr>
        <w:t xml:space="preserve">单位名称：</w:t>
      </w:r>
      <w:r/>
    </w:p>
    <w:tbl>
      <w:tblPr>
        <w:tblStyle w:val="821"/>
        <w:tblW w:w="10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8"/>
        <w:gridCol w:w="1704"/>
        <w:gridCol w:w="1506"/>
        <w:gridCol w:w="1580"/>
        <w:gridCol w:w="1440"/>
        <w:gridCol w:w="1711"/>
        <w:gridCol w:w="1268"/>
      </w:tblGrid>
      <w:tr>
        <w:trPr>
          <w:jc w:val="center"/>
          <w:trHeight w:val="766"/>
        </w:trPr>
        <w:tc>
          <w:tcPr>
            <w:gridSpan w:val="4"/>
            <w:tcW w:w="631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与投标人存在直接股权关系</w:t>
            </w:r>
            <w:r/>
          </w:p>
        </w:tc>
        <w:tc>
          <w:tcPr>
            <w:gridSpan w:val="3"/>
            <w:tcW w:w="4419"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与投标人存在直接管理关系</w:t>
            </w:r>
            <w:r/>
          </w:p>
        </w:tc>
      </w:tr>
      <w:tr>
        <w:trPr>
          <w:jc w:val="center"/>
          <w:trHeight w:val="768"/>
        </w:trPr>
        <w:tc>
          <w:tcPr>
            <w:tcW w:w="152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是否为大型企业</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是否直接控股</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直接控股关系情况说明</w:t>
            </w:r>
            <w:r>
              <w:rPr>
                <w:rFonts w:hint="eastAsia" w:ascii="宋体" w:hAnsi="宋体" w:eastAsia="宋体"/>
                <w:b/>
                <w:color w:val="auto"/>
                <w:sz w:val="18"/>
                <w:szCs w:val="18"/>
                <w:highlight w:val="none"/>
                <w:shd w:val="clear" w:color="auto" w:fill="ffffff"/>
              </w:rPr>
              <w:t xml:space="preserve">（持股比例等）</w:t>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是否为大型企业</w:t>
            </w:r>
            <w:r/>
          </w:p>
          <w:p>
            <w:pPr>
              <w:jc w:val="center"/>
              <w:widowControl/>
              <w:rPr>
                <w:rFonts w:hint="eastAsia" w:ascii="宋体" w:hAnsi="宋体" w:eastAsia="宋体"/>
                <w:b/>
                <w:color w:val="auto"/>
                <w:sz w:val="18"/>
                <w:szCs w:val="18"/>
                <w:highlight w:val="none"/>
                <w:shd w:val="clear" w:color="auto" w:fill="ffffff"/>
              </w:rPr>
            </w:pPr>
            <w:r>
              <w:rPr>
                <w:rFonts w:hint="eastAsia" w:ascii="宋体" w:hAnsi="宋体" w:eastAsia="宋体"/>
                <w:b/>
                <w:color w:val="auto"/>
                <w:sz w:val="18"/>
                <w:szCs w:val="18"/>
                <w:highlight w:val="none"/>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t xml:space="preserve">直接管理关系情况说明</w:t>
            </w:r>
            <w:r/>
          </w:p>
        </w:tc>
      </w:tr>
      <w:tr>
        <w:trPr>
          <w:jc w:val="center"/>
          <w:trHeight w:val="850"/>
        </w:trPr>
        <w:tc>
          <w:tcPr>
            <w:tcW w:w="152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52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52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52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52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r>
        <w:trPr>
          <w:jc w:val="center"/>
          <w:trHeight w:val="850"/>
        </w:trPr>
        <w:tc>
          <w:tcPr>
            <w:tcW w:w="152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04"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06"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58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440"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711"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c>
          <w:tcPr>
            <w:tcW w:w="1268" w:type="dxa"/>
            <w:vAlign w:val="center"/>
            <w:textDirection w:val="lrTb"/>
            <w:noWrap w:val="false"/>
          </w:tcPr>
          <w:p>
            <w:pPr>
              <w:jc w:val="center"/>
              <w:widowControl/>
              <w:rPr>
                <w:rFonts w:hint="eastAsia" w:ascii="宋体" w:hAnsi="宋体" w:eastAsia="宋体"/>
                <w:b/>
                <w:color w:val="auto"/>
                <w:sz w:val="21"/>
                <w:szCs w:val="21"/>
                <w:highlight w:val="none"/>
                <w:shd w:val="clear" w:color="auto" w:fill="ffffff"/>
              </w:rPr>
            </w:pPr>
            <w:r>
              <w:rPr>
                <w:rFonts w:hint="eastAsia" w:ascii="宋体" w:hAnsi="宋体" w:eastAsia="宋体"/>
                <w:b/>
                <w:color w:val="auto"/>
                <w:sz w:val="21"/>
                <w:szCs w:val="21"/>
                <w:highlight w:val="none"/>
                <w:shd w:val="clear" w:color="auto" w:fill="ffffff"/>
              </w:rPr>
            </w:r>
            <w:r/>
          </w:p>
        </w:tc>
      </w:tr>
    </w:tbl>
    <w:p>
      <w:pPr>
        <w:ind w:firstLine="482"/>
        <w:spacing w:line="360" w:lineRule="auto"/>
        <w:rPr>
          <w:rFonts w:hint="eastAsia" w:ascii="宋体" w:hAnsi="宋体" w:eastAsia="宋体"/>
          <w:b/>
          <w:color w:val="auto"/>
          <w:sz w:val="24"/>
          <w:szCs w:val="24"/>
          <w:highlight w:val="none"/>
          <w:shd w:val="clear" w:color="auto" w:fill="ffffff"/>
        </w:rPr>
      </w:pPr>
      <w:r>
        <w:rPr>
          <w:rFonts w:hint="eastAsia" w:ascii="宋体" w:hAnsi="宋体" w:eastAsia="宋体"/>
          <w:b/>
          <w:color w:val="auto"/>
          <w:sz w:val="24"/>
          <w:szCs w:val="24"/>
          <w:highlight w:val="none"/>
          <w:shd w:val="clear" w:color="auto" w:fill="ffffff"/>
        </w:rPr>
        <w:t xml:space="preserve">注：1、本表仅须填写与投标人存在直接股权、管理关系的企业情况。投标人应按上表要求据实填写</w:t>
      </w:r>
      <w:r>
        <w:rPr>
          <w:rFonts w:hint="eastAsia" w:ascii="宋体" w:hAnsi="宋体" w:eastAsia="宋体"/>
          <w:b/>
          <w:color w:val="auto"/>
          <w:sz w:val="24"/>
          <w:highlight w:val="none"/>
          <w:shd w:val="clear" w:color="auto" w:fill="ffffff"/>
        </w:rPr>
        <w:t xml:space="preserve">，</w:t>
      </w:r>
      <w:r>
        <w:rPr>
          <w:rFonts w:hint="eastAsia" w:ascii="宋体" w:hAnsi="宋体" w:eastAsia="宋体"/>
          <w:b/>
          <w:color w:val="auto"/>
          <w:sz w:val="24"/>
          <w:szCs w:val="24"/>
          <w:highlight w:val="none"/>
          <w:shd w:val="clear" w:color="auto" w:fill="ffffff"/>
        </w:rPr>
        <w:t xml:space="preserve">如填写“无”或不填写，均视为投标人声明不存在有关情形。</w:t>
      </w:r>
      <w:r/>
    </w:p>
    <w:p>
      <w:pPr>
        <w:pStyle w:val="1012"/>
        <w:ind w:left="0" w:firstLine="482"/>
        <w:spacing w:line="360" w:lineRule="auto"/>
        <w:rPr>
          <w:rFonts w:hint="eastAsia"/>
          <w:color w:val="auto"/>
          <w:highlight w:val="none"/>
        </w:rPr>
      </w:pPr>
      <w:r>
        <w:rPr>
          <w:rFonts w:hint="eastAsia" w:ascii="宋体" w:hAnsi="宋体" w:eastAsia="宋体"/>
          <w:b/>
          <w:color w:val="auto"/>
          <w:szCs w:val="24"/>
          <w:highlight w:val="none"/>
          <w:shd w:val="clear" w:color="auto" w:fill="ffffff"/>
        </w:rPr>
        <w:t xml:space="preserve">2、其中“直接控股”是指投标人与大型企业之间存在直接投资并控股（非普通持股）的关系。</w:t>
      </w:r>
      <w:r/>
    </w:p>
    <w:p>
      <w:pPr>
        <w:pStyle w:val="1011"/>
        <w:ind w:firstLine="480"/>
        <w:spacing w:beforeAutospacing="0" w:afterAutospacing="0" w:line="360" w:lineRule="auto"/>
        <w:rPr>
          <w:rFonts w:hint="eastAsia"/>
          <w:color w:val="auto"/>
          <w:highlight w:val="none"/>
        </w:rPr>
      </w:pPr>
      <w:r>
        <w:rPr>
          <w:rFonts w:hint="eastAsia"/>
          <w:color w:val="auto"/>
          <w:highlight w:val="none"/>
        </w:rPr>
      </w:r>
      <w:r/>
    </w:p>
    <w:p>
      <w:pPr>
        <w:pStyle w:val="1011"/>
        <w:ind w:firstLine="480"/>
        <w:spacing w:beforeAutospacing="0" w:afterAutospacing="0" w:line="360" w:lineRule="auto"/>
        <w:rPr>
          <w:rFonts w:hint="eastAsia"/>
          <w:color w:val="auto"/>
          <w:highlight w:val="none"/>
        </w:rPr>
      </w:pPr>
      <w:r>
        <w:rPr>
          <w:rFonts w:hint="eastAsia"/>
          <w:color w:val="auto"/>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ascii="宋体" w:hAnsi="宋体" w:eastAsia="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　　　年　　月　　日</w:t>
      </w:r>
      <w:bookmarkStart w:id="28" w:name="_Toc13642115"/>
      <w:r/>
      <w:bookmarkStart w:id="29" w:name="_Toc8248"/>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11"/>
        <w:jc w:val="center"/>
        <w:spacing w:before="0" w:after="0" w:line="360" w:lineRule="auto"/>
        <w:rPr>
          <w:rFonts w:hint="eastAsia" w:ascii="宋体" w:hAnsi="宋体" w:eastAsia="宋体"/>
          <w:color w:val="auto"/>
          <w:sz w:val="52"/>
          <w:highlight w:val="none"/>
        </w:rPr>
      </w:pPr>
      <w:r/>
      <w:bookmarkStart w:id="30" w:name="_Toc31154"/>
      <w:r>
        <w:rPr>
          <w:rFonts w:hint="eastAsia" w:ascii="宋体" w:hAnsi="宋体" w:eastAsia="宋体"/>
          <w:color w:val="auto"/>
          <w:sz w:val="52"/>
          <w:highlight w:val="none"/>
        </w:rPr>
        <w:t xml:space="preserve">第四章 </w:t>
      </w:r>
      <w:bookmarkEnd w:id="28"/>
      <w:r>
        <w:rPr>
          <w:rFonts w:hint="eastAsia" w:ascii="宋体" w:hAnsi="宋体" w:eastAsia="宋体"/>
          <w:color w:val="auto"/>
          <w:sz w:val="52"/>
          <w:highlight w:val="none"/>
        </w:rPr>
        <w:t xml:space="preserve">采购内容</w:t>
      </w:r>
      <w:bookmarkEnd w:id="29"/>
      <w:r/>
      <w:bookmarkEnd w:id="30"/>
      <w:r/>
      <w:r/>
    </w:p>
    <w:p>
      <w:pPr>
        <w:rPr>
          <w:rFonts w:hint="eastAsia" w:ascii="宋体" w:hAnsi="宋体" w:eastAsia="宋体"/>
          <w:color w:val="auto"/>
          <w:sz w:val="52"/>
          <w:highlight w:val="none"/>
        </w:rPr>
      </w:pPr>
      <w:r>
        <w:rPr>
          <w:rFonts w:hint="eastAsia" w:ascii="宋体" w:hAnsi="宋体" w:eastAsia="宋体"/>
          <w:color w:val="auto"/>
          <w:sz w:val="52"/>
          <w:highlight w:val="none"/>
        </w:rPr>
        <w:br w:type="page" w:clear="all"/>
      </w:r>
      <w:r/>
    </w:p>
    <w:p>
      <w:pPr>
        <w:jc w:val="center"/>
        <w:spacing w:line="360" w:lineRule="auto"/>
        <w:rPr>
          <w:rFonts w:hint="eastAsia" w:ascii="宋体" w:hAnsi="宋体" w:eastAsia="宋体"/>
          <w:b/>
          <w:color w:val="auto"/>
          <w:sz w:val="28"/>
          <w:szCs w:val="28"/>
          <w:highlight w:val="none"/>
        </w:rPr>
      </w:pPr>
      <w:r/>
      <w:bookmarkStart w:id="31" w:name="_Hlk211613753"/>
      <w:r>
        <w:rPr>
          <w:rFonts w:hint="eastAsia" w:ascii="宋体" w:hAnsi="宋体" w:eastAsia="宋体"/>
          <w:b/>
          <w:color w:val="auto"/>
          <w:sz w:val="28"/>
          <w:szCs w:val="28"/>
          <w:highlight w:val="none"/>
        </w:rPr>
        <w:t xml:space="preserve">采购内容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苏州诚和招投标咨询有限公司受苏州市文化广电和旅游局的委托，就其所需的</w:t>
      </w:r>
      <w:r>
        <w:rPr>
          <w:rFonts w:hint="eastAsia" w:ascii="宋体" w:hAnsi="宋体" w:eastAsia="宋体"/>
          <w:color w:val="auto"/>
          <w:sz w:val="24"/>
          <w:szCs w:val="24"/>
          <w:highlight w:val="none"/>
        </w:rPr>
        <w:t xml:space="preserve">苏州市文化产业重点企业监测</w:t>
      </w:r>
      <w:r>
        <w:rPr>
          <w:rFonts w:hint="eastAsia" w:ascii="宋体" w:hAnsi="宋体" w:eastAsia="宋体" w:cs="宋体"/>
          <w:color w:val="auto"/>
          <w:sz w:val="24"/>
          <w:szCs w:val="24"/>
          <w:highlight w:val="none"/>
        </w:rPr>
        <w:t xml:space="preserve">项目组织竞争性磋商采购，</w:t>
      </w:r>
      <w:bookmarkStart w:id="32" w:name="_Hlk193378953"/>
      <w:r>
        <w:rPr>
          <w:rFonts w:hint="eastAsia" w:ascii="宋体" w:hAnsi="宋体" w:eastAsia="宋体" w:cs="宋体"/>
          <w:color w:val="auto"/>
          <w:sz w:val="24"/>
          <w:szCs w:val="24"/>
          <w:highlight w:val="none"/>
        </w:rPr>
        <w:t xml:space="preserve">欢迎符合条件的供应商</w:t>
      </w:r>
      <w:bookmarkEnd w:id="32"/>
      <w:r>
        <w:rPr>
          <w:rFonts w:hint="eastAsia" w:ascii="宋体" w:hAnsi="宋体" w:eastAsia="宋体" w:cs="宋体"/>
          <w:color w:val="auto"/>
          <w:sz w:val="24"/>
          <w:szCs w:val="24"/>
          <w:highlight w:val="none"/>
        </w:rPr>
        <w:t xml:space="preserve">前来参加磋商。</w:t>
      </w:r>
      <w:r/>
    </w:p>
    <w:p>
      <w:pPr>
        <w:pStyle w:val="1013"/>
        <w:ind w:firstLine="482"/>
        <w:jc w:val="both"/>
        <w:spacing w:line="360" w:lineRule="auto"/>
        <w:rPr>
          <w:rFonts w:hint="eastAsia" w:ascii="宋体" w:hAnsi="宋体" w:eastAsia="宋体" w:cs="宋体"/>
          <w:b/>
          <w:bCs/>
          <w:color w:val="auto"/>
          <w:szCs w:val="24"/>
          <w:highlight w:val="none"/>
          <w:lang w:eastAsia="zh-CN"/>
        </w:rPr>
        <w:outlineLvl w:val="1"/>
      </w:pPr>
      <w:r>
        <w:rPr>
          <w:rFonts w:hint="eastAsia" w:ascii="宋体" w:hAnsi="宋体" w:eastAsia="宋体" w:cs="宋体"/>
          <w:b/>
          <w:bCs/>
          <w:color w:val="auto"/>
          <w:szCs w:val="24"/>
          <w:highlight w:val="none"/>
        </w:rPr>
        <w:t xml:space="preserve">一、</w:t>
      </w:r>
      <w:r>
        <w:rPr>
          <w:rFonts w:hint="eastAsia" w:ascii="宋体" w:hAnsi="宋体" w:eastAsia="宋体" w:cs="宋体"/>
          <w:b/>
          <w:color w:val="auto"/>
          <w:highlight w:val="none"/>
        </w:rPr>
        <w:t xml:space="preserve">采购编号：</w:t>
      </w:r>
      <w:r>
        <w:rPr>
          <w:rFonts w:hint="eastAsia" w:ascii="宋体" w:hAnsi="宋体" w:eastAsia="宋体"/>
          <w:b/>
          <w:bCs/>
          <w:color w:val="auto"/>
          <w:szCs w:val="24"/>
          <w:highlight w:val="none"/>
        </w:rPr>
        <w:t xml:space="preserve">JSZC-320500-SZCH-</w:t>
      </w:r>
      <w:r>
        <w:rPr>
          <w:rFonts w:hint="eastAsia" w:ascii="宋体" w:hAnsi="宋体" w:eastAsia="宋体"/>
          <w:b/>
          <w:bCs/>
          <w:color w:val="auto"/>
          <w:szCs w:val="24"/>
          <w:highlight w:val="none"/>
          <w:lang w:eastAsia="zh-CN"/>
        </w:rPr>
        <w:t xml:space="preserve">C2025-0114</w:t>
      </w:r>
      <w:r/>
    </w:p>
    <w:p>
      <w:pPr>
        <w:pStyle w:val="1013"/>
        <w:ind w:firstLine="482"/>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rPr>
        <w:t xml:space="preserve">二、采购内容及要求</w:t>
      </w:r>
      <w:bookmarkEnd w:id="31"/>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背景：为全面贯彻市委、市政府对文化产业高质量发展工作部署，精准把握全市文化产业发展态势，及时掌握重点领域龙头企业和典型企业的经营动态，系统评估现行扶持政策的实施成效，总结成功经验并识别发展中的短板，为市委、市政府科学决策和相关部门高效履职提供数据支撑和政策依据，特开展苏州市文化产业重点监测企业常态化监测工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2、监测对象：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监测范围：聚焦数字文化产业，重点覆盖动漫游戏、影视、网络文化三大先导细分行业，同步拓展创意设计、演艺娱乐、文旅融合、工艺美术、数字文化装备制造等核心领域，持续推进文化与科技、金融、体育、商贸、会展等相关产业深度融合。</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2.2监测对象：涉GDP文化企业，上年度营业收入、就业规模等综合排序位居全市前列的龙头骨干企业，以及近三年内曾获国家、省、市、区文化产业专项资金、政府投资基金、税费减免等扶持的企业。</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3、服务内容：</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建立“苏州市文化产业重点监测企业库”：对照国民经济行业分类（GB/T4754-2017）及国家统计局《文化及相关产业分类（2018）》，对全市文化产业法人单位进行全面排摸、动态调整，采用分层随机抽样方法，遴选200家企业纳入监测库，实行名录制管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提供“苏州市文化产业在线监测平台”服务：平台功能要求从任务创建、问卷设计、样本抽选、任务分发、进度监控、数据清洗到图表输出全流程节点可视化，并支持PC端、微信、二维码等多渠道直报，保障样本单位按时完成报送。平台内置在线逻辑校验、缺失值提醒、数据即时导出，配合项目管理、按时发布、精准推送、统计分析及结论可视化，实现监测项目从样本入驻、数据采集到报告归档的完整闭环。管理端可批量导入并动态维护样本库，实现账号生命周期管理与角色精细化权限授权；企业端可随时查询历年填报记录、更新企业信息、修改密码。</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3.3电话回访：通过电话平台、视频会议、即时通讯工具等方式，对企业负责人或统计联络员进行逐条数据核实，确保源头数据真实、准确、完整。</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3.4专家访谈：定期组织高校、科研院所、行业协会及产业智库专家，赴企业开展实地调研或专题座谈，围绕技术路线、商业模式、政策诉求、指标解读及发展建议等深度交流。</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3.5课题研究：依托监测数据，运用数据挖掘、对比分析、案例研究等方法，每年形成不少于10篇月度分析（或课题研究）报告，并提交采购单位验收。</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4、监测频率：对选定的200家重点监测企业，每月进行一次数据上报。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4.1数据上报：每月1日至5日；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4.2数据审核：每月5日至6日；</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4.3报告输出：根据采购单位需求，全年提交不少于10篇月度分析（或课题研究）报告。</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5、质量管理与监督反馈</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5.1建立“三级审核”机制（企业自审、项目团队复审、采购单位抽审），降低数据差错率。</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5.2对一般异常事件（如错填、漏填、计量单位错误），项目团队须指导企业完成整改；对重大异常事件（如企业无正当理由拒不配合、数据严重失实），应于24小时内报告采购单位。</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5.3每年组织一次数据质量评估会议，通报监测情况，研究改进措施。</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6、配套保障：</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6.1指导培训：举办次全市文化产业业务培训，覆盖监测企业人员、各县级市（区）业务骨干；编制发放《苏州市文化产业重点监测统计工作手册》。</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6.2技术保障：配备相对稳定的专业团队，核心成员不少于6人；合同期内人员调整须书面报采购单位批准。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6.3安全管理：严格执行《中华人民共和国数据安全法》《中华人民共和国统计法》及保密管理相关规定，杜绝涉密信息、敏感数据外泄，确保零投诉、零事故。</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6.4日常管理：建立项目台账，对数据上报、审核、报告等各环节实行痕迹化管理；合同期满30日内，提交项目全部数据、资料、操作手册等成果，知识产权归采购单位所有。</w:t>
      </w:r>
      <w:r/>
    </w:p>
    <w:p>
      <w:pPr>
        <w:ind w:firstLine="482"/>
        <w:spacing w:line="360" w:lineRule="auto"/>
        <w:widowControl/>
        <w:tabs>
          <w:tab w:val="left" w:pos="753"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三、综合说明及其他要求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1、供应商提供的服务能够至少达到以上要求，同时明确详细的服务方案，并对所提供的全部资料的真实性承担法律责任。</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2、供应商必须承诺响应采购文件中提出的全部技术规格与要求。如果其中某些条款不响应时，应在文件中逐条列出，未列出的视同响应。</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对所投采购包的全部内容进行报价，只投其中部分内容者，其投标（响应）文件将被拒绝。总报价包括完成该项目成本、利润、税金、管理费、风险费、代理服务费、文件规定政策性费用等所有费用。</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4、中标（成交）单位将根据采购文件、投标（响应）文件的相关约定，承担合同责任，履行合同义务。</w:t>
      </w:r>
      <w:r/>
    </w:p>
    <w:p>
      <w:pPr>
        <w:ind w:firstLine="480"/>
        <w:spacing w:line="360" w:lineRule="auto"/>
        <w:widowControl/>
        <w:rPr>
          <w:rFonts w:hint="eastAsia" w:ascii="宋体" w:hAnsi="宋体" w:eastAsia="宋体" w:cs="宋体"/>
          <w:color w:val="auto"/>
          <w:sz w:val="24"/>
          <w:szCs w:val="24"/>
          <w:highlight w:val="none"/>
        </w:rPr>
      </w:pPr>
      <w:r/>
      <w:bookmarkStart w:id="33" w:name="_Hlk193379405"/>
      <w:r>
        <w:rPr>
          <w:rFonts w:hint="eastAsia" w:ascii="宋体" w:hAnsi="宋体" w:eastAsia="宋体" w:cs="宋体"/>
          <w:color w:val="auto"/>
          <w:sz w:val="24"/>
          <w:szCs w:val="24"/>
          <w:highlight w:val="none"/>
        </w:rPr>
        <w:t xml:space="preserve">5、付款方式：见合同主要条款。</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6、凡涉及采购文件的补充说明和修改，均以苏州政府采购网发布的内容为准。</w:t>
      </w:r>
      <w:bookmarkEnd w:id="33"/>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color w:val="auto"/>
          <w:highlight w:val="none"/>
        </w:rPr>
      </w:pPr>
      <w:r>
        <w:rPr>
          <w:color w:val="auto"/>
          <w:highlight w:val="none"/>
        </w:rPr>
        <w:br w:type="page" w:clear="all"/>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03"/>
        <w:jc w:val="center"/>
        <w:spacing w:before="0" w:after="0" w:line="360" w:lineRule="auto"/>
        <w:rPr>
          <w:rFonts w:hint="eastAsia" w:ascii="宋体" w:hAnsi="宋体" w:eastAsia="宋体"/>
          <w:color w:val="auto"/>
          <w:sz w:val="52"/>
          <w:highlight w:val="none"/>
        </w:rPr>
      </w:pPr>
      <w:r/>
      <w:bookmarkStart w:id="34" w:name="_Toc21097"/>
      <w:r>
        <w:rPr>
          <w:rFonts w:hint="eastAsia" w:ascii="宋体" w:hAnsi="宋体" w:eastAsia="宋体"/>
          <w:color w:val="auto"/>
          <w:sz w:val="52"/>
          <w:highlight w:val="none"/>
        </w:rPr>
        <w:t xml:space="preserve">第五章</w:t>
      </w:r>
      <w:r>
        <w:rPr>
          <w:rFonts w:ascii="宋体" w:hAnsi="宋体" w:eastAsia="宋体"/>
          <w:color w:val="auto"/>
          <w:sz w:val="52"/>
          <w:highlight w:val="none"/>
        </w:rPr>
        <w:t xml:space="preserve"> </w:t>
      </w:r>
      <w:r>
        <w:rPr>
          <w:rFonts w:hint="eastAsia" w:ascii="宋体" w:hAnsi="宋体" w:eastAsia="宋体"/>
          <w:color w:val="auto"/>
          <w:sz w:val="52"/>
          <w:highlight w:val="none"/>
        </w:rPr>
        <w:t xml:space="preserve">合同主要条款</w:t>
      </w:r>
      <w:bookmarkEnd w:id="34"/>
      <w:r/>
      <w:r/>
    </w:p>
    <w:p>
      <w:pPr>
        <w:widowControl/>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 </w:t>
      </w:r>
      <w:r/>
    </w:p>
    <w:p>
      <w:pPr>
        <w:pStyle w:val="1014"/>
        <w:ind w:firstLine="0"/>
        <w:jc w:val="center"/>
        <w:spacing w:before="120"/>
        <w:rPr>
          <w:rFonts w:hint="eastAsia" w:ascii="宋体" w:hAnsi="宋体"/>
          <w:b/>
          <w:color w:val="auto"/>
          <w:highlight w:val="none"/>
        </w:rPr>
      </w:pPr>
      <w:r>
        <w:rPr>
          <w:rFonts w:ascii="宋体" w:hAnsi="宋体"/>
          <w:b/>
          <w:color w:val="auto"/>
          <w:sz w:val="30"/>
          <w:szCs w:val="30"/>
          <w:highlight w:val="none"/>
        </w:rPr>
        <w:br w:type="page" w:clear="all"/>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合同主要条款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    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 系 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根据苏州市文化广电和旅游局的苏州市文化产业重点企业监测项目采购竞争性磋商文件（采购编号：</w:t>
      </w:r>
      <w:r>
        <w:rPr>
          <w:rFonts w:ascii="宋体" w:hAnsi="宋体" w:eastAsia="宋体" w:cs="宋体"/>
          <w:color w:val="auto"/>
          <w:sz w:val="24"/>
          <w:szCs w:val="24"/>
          <w:highlight w:val="none"/>
        </w:rPr>
        <w:t xml:space="preserve">JSZC-320500-SZCH-</w:t>
      </w:r>
      <w:r>
        <w:rPr>
          <w:rFonts w:hint="eastAsia" w:ascii="宋体" w:hAnsi="宋体" w:eastAsia="宋体" w:cs="宋体"/>
          <w:color w:val="auto"/>
          <w:sz w:val="24"/>
          <w:szCs w:val="24"/>
          <w:highlight w:val="none"/>
          <w:lang w:eastAsia="zh-CN"/>
        </w:rPr>
        <w:t xml:space="preserve">C2025-0114</w:t>
      </w:r>
      <w:r>
        <w:rPr>
          <w:rFonts w:hint="eastAsia" w:ascii="宋体" w:hAnsi="宋体" w:eastAsia="宋体" w:cs="宋体"/>
          <w:color w:val="auto"/>
          <w:sz w:val="24"/>
          <w:szCs w:val="24"/>
          <w:highlight w:val="none"/>
        </w:rPr>
        <w:t xml:space="preserve">）、该项目的《成交通知书》、《中华人民共和国民法典》有关规定，为明确甲方和乙方服务过程中的权利、义务和经济责任，经双方友好协商，签订以下条款，以兹共同遵守。</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一、项目名称：</w:t>
      </w:r>
      <w:r>
        <w:rPr>
          <w:rFonts w:hint="eastAsia" w:ascii="宋体" w:hAnsi="宋体" w:eastAsia="宋体" w:cs="宋体"/>
          <w:color w:val="auto"/>
          <w:sz w:val="24"/>
          <w:szCs w:val="24"/>
          <w:highlight w:val="none"/>
        </w:rPr>
        <w:t xml:space="preserve">苏州市文化产业重点企业监测</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二、合同期限：</w:t>
      </w:r>
      <w:r>
        <w:rPr>
          <w:rFonts w:hint="eastAsia" w:ascii="宋体" w:hAnsi="宋体" w:eastAsia="宋体" w:cs="宋体"/>
          <w:color w:val="auto"/>
          <w:sz w:val="24"/>
          <w:szCs w:val="24"/>
          <w:highlight w:val="none"/>
        </w:rPr>
        <w:t xml:space="preserve">合同签订之日起至苏州市文化产业重点企业监测全部服务完成（具体项目开始时间以采购单位通知为准）。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服务地点：甲方指定地点。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服务进度：按竞争性磋商文件规定。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三、服务内容及要求：</w:t>
      </w:r>
      <w:r>
        <w:rPr>
          <w:rFonts w:hint="eastAsia" w:ascii="宋体" w:hAnsi="宋体" w:eastAsia="宋体" w:cs="宋体"/>
          <w:color w:val="auto"/>
          <w:sz w:val="24"/>
          <w:szCs w:val="24"/>
          <w:highlight w:val="none"/>
        </w:rPr>
        <w:t xml:space="preserve">详见磋商文件及乙方响应文件。</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四、合同价款及支付方式</w:t>
      </w:r>
      <w:r/>
    </w:p>
    <w:p>
      <w:pPr>
        <w:ind w:firstLine="480"/>
        <w:spacing w:line="360" w:lineRule="auto"/>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、合同价格：</w:t>
      </w:r>
      <w:r>
        <w:rPr>
          <w:rFonts w:hint="eastAsia" w:ascii="宋体" w:hAnsi="宋体" w:eastAsia="宋体" w:cs="宋体"/>
          <w:color w:val="auto"/>
          <w:sz w:val="24"/>
          <w:szCs w:val="24"/>
          <w:highlight w:val="none"/>
          <w:u w:val="single"/>
        </w:rPr>
        <w:t xml:space="preserve">人民币    元整（￥    </w:t>
      </w:r>
      <w:r>
        <w:rPr>
          <w:rFonts w:ascii="宋体" w:hAnsi="宋体" w:eastAsia="宋体" w:cs="宋体"/>
          <w:color w:val="auto"/>
          <w:sz w:val="24"/>
          <w:szCs w:val="24"/>
          <w:highlight w:val="none"/>
          <w:u w:val="single"/>
        </w:rPr>
        <w:t xml:space="preserve">.00</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rPr>
        <w:t xml:space="preserve">，包括完成该项目成本、利润、税金、管理费、风险费、代理服务费、文件规定政策性费用等所有费用。除此以外，甲方不支付任何额外费用。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2、付款步骤：</w:t>
      </w:r>
      <w:r>
        <w:rPr>
          <w:rFonts w:hint="eastAsia" w:ascii="宋体" w:hAnsi="宋体" w:eastAsia="宋体" w:cs="宋体"/>
          <w:color w:val="auto"/>
          <w:sz w:val="24"/>
          <w:szCs w:val="24"/>
          <w:highlight w:val="none"/>
        </w:rPr>
        <w:t xml:space="preserve">签订合同后甲方支付合同总金额的30%作为预付款；服务按要求及乙方承诺正常履行且无重大瑕疵，甲方于项目实施过半支付合同总金额的40%；乙方提交项目总结和所有验收材料后，经甲方验收合格后支付尾款30%。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付款的凭据：正式的发票、甲乙双方盖章的《苏州市政府采购合同履行验收报告》；若由于乙方未能及时开具发票、提供的账户有误、未提交双方盖章的《苏州市政府采购合同履行验收报告》等可归结于乙方的原因，导致甲方逾期付款的，甲方不承担任何逾期付款的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5、支付方式：数字人民币支付或银行账户转账。乙方钱包或账户信息如下：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钱包开户银行：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钱包开户名称：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数字人民币账号（数币钱包ID）：</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账户开户银行：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账户开户名称：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账户账号：</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五、甲方权利和义务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1、根据甲方采购要求及乙方响应文件中的承诺，对乙方提供的服务及履行本合同情况实行验收考核。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2、甲方必须满足本采购文件相关要求。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六、乙方权利和义务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1、乙方根据国家标准、行业标准和规范要求及标书规定的服务质量标准和有关要求，积极主动保质保量地完成服务工作。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2、接受并主动配合甲方及行业主管部门的检查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3、乙方必须采取周密的安全措施，做好安全防护工作；如因乙方原因而造成人身伤害或财产损失的，由乙方承担全部责任。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4、服务范围之外的突击性、突发性工作，乙方须服从甲方的安排，不得无故拖延。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5、因乙方管理不善而损坏的硬件、设施应负责及时修复，或照价赔偿。</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6、乙方应做好详细的管理台账，建立管理档案，并按双方约定将管理情况汇总报送甲方。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7、乙方按采购要求委派专业项目人员至甲方指定地点进行现场办公。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8、为确保服务质量，乙方安排管理人员进行监督管理。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1、甲方违反合同规定，拒绝接受乙方提供服务，应当承担乙方由此造成的损失。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2、乙方违约责任及违约金支付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（1）乙方不能提供服务的（逾期提供服务【  】日视为不能提供服务），或服务不合格从而影响甲方工作的，应向甲方偿付合同总价款10%的违约金，同时赔偿甲方因此产生的损失。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（2）乙方逾期提供服务的，应与甲方和政府采购管理部门协商，甲方仍有需求的，乙方应立即提供服务按照逾期服务的每天万分之四支付逾期违约金，同时承担甲方因此招致的损失费用。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九、合同修改：</w:t>
      </w:r>
      <w:r>
        <w:rPr>
          <w:rFonts w:hint="eastAsia" w:ascii="宋体" w:hAnsi="宋体" w:eastAsia="宋体" w:cs="宋体"/>
          <w:color w:val="auto"/>
          <w:sz w:val="24"/>
          <w:szCs w:val="24"/>
          <w:highlight w:val="none"/>
        </w:rPr>
        <w:t xml:space="preserve">甲方和乙方都不得擅自变更本合同，但合同继续履行将损害国家和社会公共利益的除外。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十、转让和分包：</w:t>
      </w:r>
      <w:r>
        <w:rPr>
          <w:rFonts w:hint="eastAsia" w:ascii="宋体" w:hAnsi="宋体" w:eastAsia="宋体" w:cs="宋体"/>
          <w:color w:val="auto"/>
          <w:sz w:val="24"/>
          <w:szCs w:val="24"/>
          <w:highlight w:val="none"/>
        </w:rPr>
        <w:t xml:space="preserve">政府采购合同的部分和全部都不得转让。</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十一、争议解决办法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因本合同或与本合同有关的一切事项发生争议，由双方友好协商解决。协商不成的，任何一方均可向甲方所在地的人民法院起诉，律师费、诉讼费等由违约方承担。</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十二、合同的解除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1、除《政府采购法》第49条、第50条第二款规定的情形及本合同约定的情形外，本合同签订后，甲乙双方不得擅自变更、解除或终止本合同。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2、有下列情形之一，合同一方可以解除合同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（1）因不可抗力致使不能实现合同目的，未受不可抗力影响的一方有权解除合同。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（2）因合同一方违约导致合同不能履行，另一方有权解除合同。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3、有权解除合同的一方，应当在违约事实或不可抗力发生之后三十天内书面通知对方提出解除合同，合同在书面通知到达对方时解除。</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十三、其他约定事项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1、下列文件为本合同不可分割部分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（1）成交通知书。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（2）乙方的磋商响应文件。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（3）乙方在磋商过程中所作的其它承诺、声明、书面澄清等。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（4）竞争性磋商文件及其附件。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（5）合同附件。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以上与本合同具有同等法律效力。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除应做好服务人员的安全教育外，还应为服务人员提供必要的劳动保护条件，为服务人员办理作业时的人身安全保险和意外伤害险，一切人身财产损害、安全责任事故均由乙方负责（保险种类由乙方自行选择）。</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十四、合同的生效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本合同经甲乙双方签字并加盖公章（或合同章）后即生效，生效后至网上备案。</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十五、附则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1、合同份数：本合同一式肆份，甲方贰份，乙方壹份，采购代理机构壹份。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2、未尽事宜：本合同未尽事宜应按《中华人民共和国民法典》、《中华人民共和国政府采购法》以及其他相关法律、法规之规定解释。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（以下无正文）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乙方（盖章）：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法定（授权）代表人：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日期：     </w:t>
      </w:r>
      <w:r>
        <w:rPr>
          <w:rFonts w:ascii="宋体" w:hAnsi="宋体" w:eastAsia="宋体" w:cs="宋体"/>
          <w:color w:val="auto"/>
          <w:sz w:val="24"/>
          <w:szCs w:val="24"/>
          <w:highlight w:val="none"/>
        </w:rPr>
        <w:br w:type="page" w:clear="all"/>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003"/>
        <w:jc w:val="center"/>
        <w:spacing w:before="0" w:after="0" w:line="360" w:lineRule="auto"/>
        <w:rPr>
          <w:rFonts w:hint="eastAsia" w:ascii="宋体" w:hAnsi="宋体" w:eastAsia="宋体"/>
          <w:color w:val="auto"/>
          <w:sz w:val="52"/>
          <w:highlight w:val="none"/>
        </w:rPr>
      </w:pPr>
      <w:r/>
      <w:bookmarkStart w:id="35" w:name="_Toc10771"/>
      <w:r>
        <w:rPr>
          <w:rFonts w:hint="eastAsia" w:ascii="宋体" w:hAnsi="宋体" w:eastAsia="宋体"/>
          <w:color w:val="auto"/>
          <w:sz w:val="52"/>
          <w:highlight w:val="none"/>
        </w:rPr>
        <w:t xml:space="preserve">第六章 评审办法</w:t>
      </w:r>
      <w:bookmarkEnd w:id="35"/>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jc w:val="left"/>
        <w:spacing w:line="360" w:lineRule="auto"/>
        <w:rPr>
          <w:rFonts w:hint="eastAsia" w:ascii="宋体" w:hAnsi="宋体" w:eastAsia="宋体"/>
          <w:color w:val="auto"/>
          <w:sz w:val="30"/>
          <w:szCs w:val="30"/>
          <w:highlight w:val="none"/>
        </w:rPr>
      </w:pPr>
      <w:r>
        <w:rPr>
          <w:rFonts w:hint="eastAsia" w:ascii="宋体" w:hAnsi="宋体" w:eastAsia="宋体"/>
          <w:color w:val="auto"/>
          <w:sz w:val="30"/>
          <w:szCs w:val="30"/>
          <w:highlight w:val="none"/>
        </w:rPr>
      </w:r>
      <w:r/>
    </w:p>
    <w:p>
      <w:pPr>
        <w:pStyle w:val="1002"/>
        <w:ind w:firstLine="482"/>
        <w:jc w:val="both"/>
        <w:spacing w:line="360" w:lineRule="auto"/>
        <w:rPr>
          <w:rFonts w:hint="eastAsia" w:ascii="宋体" w:hAnsi="宋体" w:eastAsia="宋体"/>
          <w:b/>
          <w:color w:val="auto"/>
          <w:szCs w:val="24"/>
          <w:highlight w:val="none"/>
        </w:rPr>
        <w:outlineLvl w:val="1"/>
      </w:pPr>
      <w:r>
        <w:rPr>
          <w:b/>
          <w:color w:val="auto"/>
          <w:highlight w:val="none"/>
        </w:rPr>
        <w:br w:type="page" w:clear="all"/>
      </w:r>
      <w:bookmarkStart w:id="36" w:name="_Hlk211613772"/>
      <w:r>
        <w:rPr>
          <w:rFonts w:hint="eastAsia" w:ascii="宋体" w:hAnsi="宋体" w:eastAsia="宋体"/>
          <w:b/>
          <w:color w:val="auto"/>
          <w:szCs w:val="24"/>
          <w:highlight w:val="none"/>
        </w:rPr>
        <w:t xml:space="preserve">一、评审方法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1、评价和比较采用综合评分法，即指投标（响应）文件满足采购文件全部实质性要求，且按照评审因素的量化指标评审得分最高的供应商为排名第一的中标（成交）候选人的评审方法。</w:t>
      </w:r>
      <w:r/>
    </w:p>
    <w:p>
      <w:pPr>
        <w:ind w:firstLine="42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2、根据江苏省财政厅《关于推动解决政府采购异常低价问题相关工作的通知》（苏财购〔2025〕62号）规定，政府采购异常低价审查：</w:t>
      </w:r>
      <w:r/>
    </w:p>
    <w:p>
      <w:pPr>
        <w:ind w:firstLine="42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评审过程中出现下列情形之一的，评审委员会应当启</w:t>
      </w:r>
      <w:r>
        <w:rPr>
          <w:rFonts w:hint="eastAsia" w:ascii="宋体" w:hAnsi="宋体" w:eastAsia="宋体"/>
          <w:color w:val="auto"/>
          <w:sz w:val="24"/>
          <w:szCs w:val="24"/>
          <w:highlight w:val="none"/>
        </w:rPr>
        <w:t xml:space="preserve">动异常低价投标（</w:t>
      </w:r>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审查程序</w:t>
      </w:r>
      <w:r>
        <w:rPr>
          <w:rFonts w:hint="eastAsia" w:ascii="宋体" w:hAnsi="宋体" w:eastAsia="宋体"/>
          <w:color w:val="auto"/>
          <w:sz w:val="24"/>
          <w:szCs w:val="24"/>
          <w:highlight w:val="none"/>
        </w:rPr>
        <w:t xml:space="preserve">：</w:t>
      </w:r>
      <w:r/>
    </w:p>
    <w:p>
      <w:pPr>
        <w:ind w:firstLine="42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①</w:t>
      </w: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报价低于采购项目预算50%的，即投标</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报价</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采购项目预算</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50%</w:t>
      </w:r>
      <w:r>
        <w:rPr>
          <w:rFonts w:hint="eastAsia" w:ascii="宋体" w:hAnsi="宋体" w:eastAsia="宋体"/>
          <w:color w:val="auto"/>
          <w:sz w:val="24"/>
          <w:szCs w:val="24"/>
          <w:highlight w:val="none"/>
        </w:rPr>
        <w:t xml:space="preserve">；</w:t>
      </w:r>
      <w:r/>
    </w:p>
    <w:p>
      <w:pPr>
        <w:ind w:firstLine="42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②</w:t>
      </w:r>
      <w:r>
        <w:rPr>
          <w:rFonts w:ascii="宋体" w:hAnsi="宋体" w:eastAsia="宋体"/>
          <w:color w:val="auto"/>
          <w:sz w:val="24"/>
          <w:szCs w:val="24"/>
          <w:highlight w:val="none"/>
        </w:rPr>
        <w:t xml:space="preserve">投标</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报价低于采购项目最高限价45%的，即投标</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报价</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采购项目最高限价</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45%</w:t>
      </w:r>
      <w:r>
        <w:rPr>
          <w:rFonts w:hint="eastAsia" w:ascii="宋体" w:hAnsi="宋体" w:eastAsia="宋体"/>
          <w:color w:val="auto"/>
          <w:sz w:val="24"/>
          <w:szCs w:val="24"/>
          <w:highlight w:val="none"/>
        </w:rPr>
        <w:t xml:space="preserve">；</w:t>
      </w:r>
      <w:r/>
    </w:p>
    <w:p>
      <w:pPr>
        <w:ind w:firstLine="424"/>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③</w:t>
      </w:r>
      <w:r>
        <w:rPr>
          <w:rFonts w:ascii="宋体" w:hAnsi="宋体" w:eastAsia="宋体"/>
          <w:color w:val="auto"/>
          <w:sz w:val="24"/>
          <w:szCs w:val="24"/>
          <w:highlight w:val="none"/>
        </w:rPr>
        <w:t xml:space="preserve">评审委员会认定的供应商报价过低、有可能影响产品质量或者不能诚信履约的其他情形。</w:t>
      </w:r>
      <w:r/>
    </w:p>
    <w:p>
      <w:pPr>
        <w:ind w:firstLine="424"/>
        <w:spacing w:line="360" w:lineRule="auto"/>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 xml:space="preserve">（2）符合上述</w:t>
      </w:r>
      <w:r>
        <w:rPr>
          <w:rFonts w:ascii="宋体" w:hAnsi="宋体" w:eastAsia="宋体"/>
          <w:color w:val="auto"/>
          <w:sz w:val="24"/>
          <w:szCs w:val="24"/>
          <w:highlight w:val="none"/>
        </w:rPr>
        <w:t xml:space="preserve">启动异常低价投标</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审查</w:t>
      </w:r>
      <w:r>
        <w:rPr>
          <w:rFonts w:hint="eastAsia" w:ascii="宋体" w:hAnsi="宋体" w:eastAsia="宋体"/>
          <w:color w:val="auto"/>
          <w:sz w:val="24"/>
          <w:szCs w:val="24"/>
          <w:highlight w:val="none"/>
        </w:rPr>
        <w:t xml:space="preserve">情形的，相关供应商应按</w:t>
      </w:r>
      <w:r>
        <w:rPr>
          <w:rFonts w:ascii="宋体" w:hAnsi="宋体" w:eastAsia="宋体"/>
          <w:color w:val="auto"/>
          <w:sz w:val="24"/>
          <w:szCs w:val="24"/>
          <w:highlight w:val="none"/>
        </w:rPr>
        <w:t xml:space="preserve">评审委员会要求在评标现场提供项目具体成本测算等与报价合理性相关的书面说明及相关证明材料，对投标</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价格作出解释，由评审委员会结合同类产品在主要电商平台的价格、该行业当地薪资水平等情况，依据专业经验对供应商报价合理性进行判断。投标</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供应商不提供书面说明、证明材料,或者提供的书面说明、证明材料不能证明其报价合理性的，评审委员会应当将其作为无效投标</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响应</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rPr>
        <w:t xml:space="preserve">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3、评审小组各成员独立对每个进入打分程序的有效供应商的投标（响应）文件技术和资质部分以打分的形式进行评审和评价。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且按照前述综合评审得分由高到低的排序选择前三名供应商作为中标（成交）候选人。如选取中标（成交）候选人时出现评审得分相同，且磋商报价也相同的并列情况的，则由</w:t>
      </w:r>
      <w:bookmarkStart w:id="37" w:name="_Hlk193379630"/>
      <w:r>
        <w:rPr>
          <w:rFonts w:hint="eastAsia" w:ascii="宋体" w:hAnsi="宋体" w:eastAsia="宋体" w:cs="宋体"/>
          <w:color w:val="auto"/>
          <w:sz w:val="24"/>
          <w:szCs w:val="24"/>
          <w:highlight w:val="none"/>
        </w:rPr>
        <w:t xml:space="preserve">采购人</w:t>
      </w:r>
      <w:bookmarkEnd w:id="37"/>
      <w:r>
        <w:rPr>
          <w:rFonts w:hint="eastAsia" w:ascii="宋体" w:hAnsi="宋体" w:eastAsia="宋体" w:cs="宋体"/>
          <w:color w:val="auto"/>
          <w:sz w:val="24"/>
          <w:szCs w:val="24"/>
          <w:highlight w:val="none"/>
        </w:rPr>
        <w:t xml:space="preserve">组织以抽签方式确定优先选取顺序。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5、评审小组根据采购人的授权，按照中标（成交）候选人的顺序在中标（成交）候选人中直接确定中标（成交）供应商。</w:t>
      </w:r>
      <w:r/>
    </w:p>
    <w:p>
      <w:pPr>
        <w:ind w:firstLine="482"/>
        <w:spacing w:line="360" w:lineRule="auto"/>
        <w:widowControl/>
        <w:rPr>
          <w:rFonts w:hint="eastAsia" w:ascii="宋体" w:hAnsi="宋体" w:eastAsia="宋体"/>
          <w:b/>
          <w:color w:val="auto"/>
          <w:sz w:val="24"/>
          <w:szCs w:val="24"/>
          <w:highlight w:val="none"/>
        </w:rPr>
        <w:outlineLvl w:val="1"/>
      </w:pPr>
      <w:r>
        <w:rPr>
          <w:rFonts w:hint="eastAsia" w:ascii="宋体" w:hAnsi="宋体" w:eastAsia="宋体"/>
          <w:b/>
          <w:color w:val="auto"/>
          <w:sz w:val="24"/>
          <w:szCs w:val="24"/>
          <w:highlight w:val="none"/>
        </w:rPr>
        <w:t xml:space="preserve">二、评分标准</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（一）价格基准分：</w:t>
      </w:r>
      <w:r>
        <w:rPr>
          <w:rFonts w:hint="eastAsia" w:ascii="宋体" w:hAnsi="宋体" w:eastAsia="宋体" w:cs="宋体"/>
          <w:b/>
          <w:color w:val="auto"/>
          <w:sz w:val="24"/>
          <w:szCs w:val="24"/>
          <w:highlight w:val="none"/>
          <w:u w:val="single"/>
        </w:rPr>
        <w:t xml:space="preserve"> 10 </w:t>
      </w:r>
      <w:r>
        <w:rPr>
          <w:rFonts w:hint="eastAsia" w:ascii="宋体" w:hAnsi="宋体" w:eastAsia="宋体" w:cs="宋体"/>
          <w:b/>
          <w:color w:val="auto"/>
          <w:sz w:val="24"/>
          <w:szCs w:val="24"/>
          <w:highlight w:val="none"/>
        </w:rPr>
        <w:t xml:space="preserve">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第一步：磋商报价低于或等于财政预算（最高限价）且符合采购文件要求的，为有效磋商报价。无效磋商报价的响应文件不参与进一步评审。</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第二步：满足采购文件要求，且磋商价格最低的磋商报价为评标基准价，其价格分为满分，即</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磋商报价得分＝（评标基准价/有效磋商报价）×10%×100。</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（二）技术部分：</w:t>
      </w:r>
      <w:r>
        <w:rPr>
          <w:rFonts w:hint="eastAsia" w:ascii="宋体" w:hAnsi="宋体" w:eastAsia="宋体" w:cs="宋体"/>
          <w:b/>
          <w:color w:val="auto"/>
          <w:sz w:val="24"/>
          <w:szCs w:val="24"/>
          <w:highlight w:val="none"/>
          <w:u w:val="single"/>
        </w:rPr>
        <w:t xml:space="preserve"> 74 </w:t>
      </w:r>
      <w:r>
        <w:rPr>
          <w:rFonts w:hint="eastAsia" w:ascii="宋体" w:hAnsi="宋体" w:eastAsia="宋体" w:cs="宋体"/>
          <w:b/>
          <w:color w:val="auto"/>
          <w:sz w:val="24"/>
          <w:szCs w:val="24"/>
          <w:highlight w:val="none"/>
        </w:rPr>
        <w:t xml:space="preserve">分</w:t>
      </w:r>
      <w:r/>
    </w:p>
    <w:tbl>
      <w:tblPr>
        <w:tblStyle w:val="8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552"/>
        <w:gridCol w:w="5244"/>
        <w:gridCol w:w="1241"/>
      </w:tblGrid>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评分项名称</w:t>
            </w:r>
            <w:r/>
          </w:p>
        </w:tc>
        <w:tc>
          <w:tcPr>
            <w:tcW w:w="5244" w:type="dxa"/>
            <w:vAlign w:val="center"/>
            <w:textDirection w:val="lrTb"/>
            <w:noWrap w:val="false"/>
          </w:tcPr>
          <w:p>
            <w:pPr>
              <w:jc w:val="center"/>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评分标准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针对本项目总体策划思路及理解分析</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符合项目需求、定位准确、理解透彻、立意明确、条理清晰得10分；符合项目需求、定位理解简单、立意含糊、条理模糊得7分；不能充分理解项目需求、立意、条件不明确得4分；未提供不得分。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0,4,7,10</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针对本项目制定监测报表实施方案比较</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内容详细、有创意、操作性强得8分；内容较详细、操作性较强得6分；内容简单、操作性不强得4分；未作说明不得分。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0,4,6,8</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针对本项目电话回访方案比较</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内容详细、有创意、操作性强得8分；内容较详细、操作性较强得6分；内容简单、操作性不强得4分；未作说明不得分。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0,4,6,8</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针对本项目专家访谈方案比较</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内容详细、有创意、操作性强得8分；内容较详细、操作性较强得6分；内容简单、操作性不强得4分；未作说明不得分。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0,4,6,8</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针对本项目课题研究方案比较</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内容详细、有创意、操作性强得8分；内容较详细、操作性较强得6分；内容简单、操作性不强得4分；未作说明不得分。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0,4,6,8</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针对本项目所要求的重点监测平台升级开发改进方案比较</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方案明确且切实可行得8分；方案明确有可行性得6分；方案简单，可行性不强得4分；未作说明不得分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0,4,6,8</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响应单位针对本项目管理组织和内部管理体系比较</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方案合理、实用性强、与实际需求贴合度高得8分；方案较合理、实用性较强、与实际需求贴合度较高得6分；方案操作性一般、与实际需求贴合度一般得4分；未作说明不得分。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0,4,6,8</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响应单位拟投入本项目团队结构、项目人员配备、人员经验/学历、职责分工及工作流程等</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服务团队人员充足、执行力强得8分；服务团队人员较充足、执行力较强得6分；服务团队人员一般、执行力一般得4分；未作说明不得分。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0,4,6,8</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响应单位针对本项目提供应急方案比较</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方案全面详细、科学合理、操作性强得8分；方案较详细、较合理、操作性较强得6分；方案基本全面、基本合理、操作性一般得4分；未作说明不得分。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0,4,6,8</w:t>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16 </w:t>
      </w:r>
      <w:r>
        <w:rPr>
          <w:rFonts w:hint="eastAsia" w:ascii="宋体" w:hAnsi="宋体" w:eastAsia="宋体" w:cs="宋体"/>
          <w:b/>
          <w:color w:val="auto"/>
          <w:sz w:val="24"/>
          <w:szCs w:val="24"/>
          <w:highlight w:val="none"/>
        </w:rPr>
        <w:t xml:space="preserve">分</w:t>
      </w:r>
      <w:r/>
    </w:p>
    <w:tbl>
      <w:tblPr>
        <w:tblStyle w:val="8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552"/>
        <w:gridCol w:w="5244"/>
        <w:gridCol w:w="1241"/>
      </w:tblGrid>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评分项名称</w:t>
            </w:r>
            <w:r/>
          </w:p>
        </w:tc>
        <w:tc>
          <w:tcPr>
            <w:tcW w:w="5244" w:type="dxa"/>
            <w:vAlign w:val="center"/>
            <w:textDirection w:val="lrTb"/>
            <w:noWrap w:val="false"/>
          </w:tcPr>
          <w:p>
            <w:pPr>
              <w:jc w:val="center"/>
              <w:rPr>
                <w:rFonts w:hint="eastAsia" w:ascii="宋体" w:hAnsi="宋体" w:eastAsia="宋体" w:cs="宋体"/>
                <w:bCs/>
                <w:color w:val="auto"/>
                <w:sz w:val="24"/>
                <w:szCs w:val="24"/>
                <w:highlight w:val="none"/>
              </w:rPr>
            </w:pPr>
            <w:r>
              <w:rPr>
                <w:rFonts w:ascii="宋体" w:hAnsi="宋体" w:eastAsia="宋体" w:cs="宋体"/>
                <w:bCs/>
                <w:color w:val="auto"/>
                <w:sz w:val="24"/>
                <w:szCs w:val="24"/>
                <w:highlight w:val="none"/>
              </w:rPr>
              <w:t xml:space="preserve">评分标准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履约能力比较1</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响应单位具有关联自主知识产权证书的，每提供一个得2分，最高得4分（响应文件中需提供证书原件扫描件，否则不得分）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r>
      <w:tr>
        <w:trPr>
          <w:jc w:val="center"/>
        </w:trPr>
        <w:tc>
          <w:tcPr>
            <w:tcW w:w="817"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W w:w="255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履约能力比较2</w:t>
            </w:r>
            <w:r/>
          </w:p>
        </w:tc>
        <w:tc>
          <w:tcPr>
            <w:tcW w:w="5244" w:type="dxa"/>
            <w:vAlign w:val="center"/>
            <w:textDirection w:val="lrTb"/>
            <w:noWrap w:val="false"/>
          </w:tcPr>
          <w:p>
            <w:pPr>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响应单位近三年来承担类似项目业绩比较：每提供一份合同得3分，最高得12分（响应文件中需提供完整的合同原件扫描件，否则不得分）。</w:t>
            </w:r>
            <w:r/>
          </w:p>
        </w:tc>
        <w:tc>
          <w:tcPr>
            <w:tcW w:w="1241"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bookmarkEnd w:id="36"/>
            <w:r/>
            <w:r/>
          </w:p>
        </w:tc>
      </w:tr>
    </w:tbl>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针对评分标准中评分的每一条，供应商在投标（响应）文件中均应提供相关资料的清晰扫描件并作出相应说明供评委评判，未提供或提供不完整的视为不具备该项得分的条件。</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82"/>
        <w:spacing w:line="360" w:lineRule="auto"/>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三、政府采购政策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（一）中、小企业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1、本项目属于专门面向中小企业的项目。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2、本项目采购标的对应的中小企业划分标准所属行业为</w:t>
      </w:r>
      <w:r>
        <w:rPr>
          <w:rFonts w:hint="eastAsia" w:ascii="宋体" w:hAnsi="宋体" w:eastAsia="宋体" w:cs="宋体"/>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，承接服务的供应商应为中小微企业、监狱企业、残疾人福利性单位。</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3、依据《政府采购促进中小企业发展管理办法》规定享受扶持政策获得政府采购合同的，小微企业不得将合同分包给大中型企业，中型企业不得将合同分包给大型企业。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6、若供应商提供的《中小企业声明函》为虚假声明则视同提供虚假材料，按政府采购相关规定处理并报请政府监管部门给予行政处罚。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（二）残疾人福利性单位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（三）监狱企业</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003"/>
        <w:jc w:val="center"/>
        <w:spacing w:before="0" w:after="0" w:line="360" w:lineRule="auto"/>
        <w:rPr>
          <w:rFonts w:hint="eastAsia" w:ascii="宋体" w:hAnsi="宋体" w:eastAsia="宋体"/>
          <w:color w:val="auto"/>
          <w:sz w:val="52"/>
          <w:highlight w:val="none"/>
        </w:rPr>
      </w:pPr>
      <w:r/>
      <w:bookmarkStart w:id="38" w:name="_Toc25812"/>
      <w:r>
        <w:rPr>
          <w:rFonts w:hint="eastAsia" w:ascii="宋体" w:hAnsi="宋体" w:eastAsia="宋体"/>
          <w:color w:val="auto"/>
          <w:sz w:val="52"/>
          <w:highlight w:val="none"/>
        </w:rPr>
        <w:t xml:space="preserve">第七章 附件</w:t>
      </w:r>
      <w:bookmarkEnd w:id="38"/>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t xml:space="preserve">附件1：政府采购合同信用融资政策告知函</w:t>
      </w:r>
      <w:r/>
    </w:p>
    <w:p>
      <w:pP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
        </w:rPr>
        <w:t xml:space="preserve">附件2：中小企业</w:t>
      </w:r>
      <w:r>
        <w:rPr>
          <w:rFonts w:hint="eastAsia" w:ascii="宋体" w:hAnsi="宋体" w:eastAsia="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pStyle w:val="1010"/>
        <w:ind w:firstLine="0"/>
        <w:jc w:val="left"/>
        <w:rPr>
          <w:rFonts w:hint="eastAsia" w:ascii="宋体" w:hAnsi="宋体"/>
          <w:b/>
          <w:bCs/>
          <w:color w:val="auto"/>
          <w:highlight w:val="none"/>
        </w:rPr>
      </w:pPr>
      <w:r>
        <w:rPr>
          <w:rFonts w:hint="eastAsia" w:ascii="宋体" w:hAnsi="宋体"/>
          <w:b/>
          <w:bCs/>
          <w:color w:val="auto"/>
          <w:highlight w:val="none"/>
        </w:rPr>
      </w:r>
      <w:r/>
    </w:p>
    <w:p>
      <w:pPr>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rPr>
        <w:br w:type="page" w:clear="all"/>
      </w:r>
      <w:r/>
    </w:p>
    <w:p>
      <w:pPr>
        <w:jc w:val="left"/>
        <w:spacing w:line="360" w:lineRule="auto"/>
        <w:widowControl/>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附件1：</w:t>
      </w:r>
      <w:r/>
    </w:p>
    <w:p>
      <w:pPr>
        <w:jc w:val="center"/>
        <w:spacing w:line="360" w:lineRule="auto"/>
        <w:widowControl/>
        <w:rPr>
          <w:rFonts w:hint="eastAsia" w:ascii="宋体" w:hAnsi="宋体" w:eastAsia="宋体"/>
          <w:b/>
          <w:color w:val="auto"/>
          <w:sz w:val="24"/>
          <w:szCs w:val="24"/>
          <w:highlight w:val="none"/>
        </w:rPr>
      </w:pPr>
      <w:r>
        <w:rPr>
          <w:rFonts w:ascii="宋体" w:hAnsi="宋体" w:eastAsia="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spacing w:line="360" w:lineRule="auto"/>
        <w:widowControl/>
        <w:rPr>
          <w:rFonts w:hint="eastAsia" w:ascii="宋体" w:hAnsi="宋体" w:eastAsia="宋体"/>
          <w:color w:val="auto"/>
          <w:sz w:val="24"/>
          <w:szCs w:val="24"/>
          <w:highlight w:val="none"/>
        </w:rPr>
      </w:pPr>
      <w:r>
        <w:rPr>
          <w:rFonts w:ascii="宋体" w:hAnsi="宋体" w:eastAsia="宋体"/>
          <w:color w:val="auto"/>
          <w:sz w:val="24"/>
          <w:szCs w:val="24"/>
          <w:highlight w:val="none"/>
        </w:rPr>
        <w:t xml:space="preserve">各政府采购供应商：</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br w:type="page" w:clear="all"/>
      </w:r>
      <w:r/>
    </w:p>
    <w:p>
      <w:pPr>
        <w:pStyle w:val="1010"/>
        <w:ind w:firstLine="0"/>
        <w:jc w:val="left"/>
        <w:rPr>
          <w:rFonts w:hint="eastAsia" w:ascii="宋体" w:hAnsi="宋体"/>
          <w:b/>
          <w:bCs/>
          <w:color w:val="auto"/>
          <w:highlight w:val="none"/>
        </w:rPr>
      </w:pPr>
      <w:r>
        <w:rPr>
          <w:rFonts w:hint="eastAsia" w:ascii="宋体" w:hAnsi="宋体"/>
          <w:b/>
          <w:bCs/>
          <w:color w:val="auto"/>
          <w:highlight w:val="none"/>
        </w:rPr>
        <w:t xml:space="preserve">附件2：</w:t>
      </w:r>
      <w:r/>
    </w:p>
    <w:p>
      <w:pPr>
        <w:jc w:val="center"/>
        <w:spacing w:line="360" w:lineRule="auto"/>
        <w:rPr>
          <w:rFonts w:hint="eastAsia" w:ascii="宋体" w:hAnsi="宋体" w:eastAsia="宋体"/>
          <w:b/>
          <w:bCs/>
          <w:color w:val="auto"/>
          <w:sz w:val="24"/>
          <w:szCs w:val="24"/>
          <w:highlight w:val="none"/>
        </w:rPr>
      </w:pPr>
      <w:r>
        <w:rPr>
          <w:rFonts w:hint="eastAsia" w:ascii="宋体" w:hAnsi="宋体" w:eastAsia="宋体"/>
          <w:b/>
          <w:bCs/>
          <w:color w:val="auto"/>
          <w:sz w:val="24"/>
          <w:szCs w:val="24"/>
          <w:highlight w:val="none"/>
          <w:lang w:eastAsia="zh"/>
        </w:rPr>
        <w:t xml:space="preserve">中小企业</w:t>
      </w:r>
      <w:r>
        <w:rPr>
          <w:rFonts w:hint="eastAsia" w:ascii="宋体" w:hAnsi="宋体" w:eastAsia="宋体"/>
          <w:b/>
          <w:bCs/>
          <w:color w:val="auto"/>
          <w:sz w:val="24"/>
          <w:szCs w:val="24"/>
          <w:highlight w:val="none"/>
        </w:rPr>
        <w:t xml:space="preserve">相关要求</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在服务采购项目中，服务由中小企业承接，即提供服务的人员为中小企业依照《中华人民共和国劳动合同法》订立劳动合同的从业人员。</w:t>
      </w:r>
      <w:r>
        <w:rPr>
          <w:rFonts w:hint="eastAsia" w:ascii="宋体" w:hAnsi="宋体" w:eastAsia="宋体"/>
          <w:b/>
          <w:color w:val="auto"/>
          <w:sz w:val="24"/>
          <w:szCs w:val="24"/>
          <w:highlight w:val="none"/>
        </w:rPr>
        <w:t xml:space="preserve">服务类项目中供应商若使用退休人员，将不享受相应扶持政策。</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《中小企业声明函》中所填的行业应与本采购标的对应的中小企业划分标准所属行业一致，不一致的不可享受相应政策优惠。</w:t>
      </w:r>
      <w:r>
        <w:rPr>
          <w:rFonts w:hint="eastAsia" w:ascii="宋体" w:hAnsi="宋体" w:eastAsia="宋体"/>
          <w:b/>
          <w:color w:val="auto"/>
          <w:sz w:val="24"/>
          <w:szCs w:val="24"/>
          <w:highlight w:val="none"/>
        </w:rPr>
        <w:t xml:space="preserve">本采购标的对应的中小企业划分标准所属行业，以采购文件中具体规定为准。</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w:t>
      </w:r>
      <w:r>
        <w:rPr>
          <w:rFonts w:ascii="宋体" w:hAnsi="宋体" w:eastAsia="宋体"/>
          <w:color w:val="auto"/>
          <w:sz w:val="24"/>
          <w:szCs w:val="24"/>
          <w:highlight w:val="none"/>
        </w:rPr>
        <w:t xml:space="preserve">.</w:t>
      </w:r>
      <w:r>
        <w:rPr>
          <w:rFonts w:hint="eastAsia" w:ascii="宋体" w:hAnsi="宋体" w:eastAsia="宋体"/>
          <w:b/>
          <w:color w:val="auto"/>
          <w:sz w:val="24"/>
          <w:szCs w:val="24"/>
          <w:highlight w:val="none"/>
        </w:rPr>
        <w:t xml:space="preserve">如未对（中型企业、小型企业、微型企业）进行勾选，视同非中小微企业，不可享受相应扶持政策</w:t>
      </w:r>
      <w:r>
        <w:rPr>
          <w:rFonts w:hint="eastAsia" w:ascii="宋体" w:hAnsi="宋体" w:eastAsia="宋体"/>
          <w:color w:val="auto"/>
          <w:sz w:val="24"/>
          <w:szCs w:val="24"/>
          <w:highlight w:val="none"/>
        </w:rPr>
        <w:t xml:space="preserve">。</w:t>
      </w:r>
      <w:r/>
    </w:p>
    <w:p>
      <w:pPr>
        <w:ind w:firstLine="480"/>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4</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中标（成交）单位为中小企业的，《中小企业声明函》将随中标（成交）结果同时公告。</w:t>
      </w:r>
      <w:r/>
    </w:p>
    <w:p>
      <w:pPr>
        <w:rPr>
          <w:rFonts w:hint="eastAsia" w:ascii="宋体" w:hAnsi="宋体" w:eastAsia="宋体"/>
          <w:color w:val="auto"/>
          <w:sz w:val="24"/>
          <w:szCs w:val="24"/>
          <w:highlight w:val="none"/>
        </w:rPr>
      </w:pPr>
      <w:r>
        <w:rPr>
          <w:rFonts w:hint="eastAsia" w:ascii="宋体" w:hAnsi="宋体" w:eastAsia="宋体"/>
          <w:color w:val="auto"/>
          <w:sz w:val="24"/>
          <w:szCs w:val="24"/>
          <w:highlight w:val="none"/>
        </w:rPr>
        <w:br w:type="page" w:clear="all"/>
      </w:r>
      <w:r/>
    </w:p>
    <w:p>
      <w:pPr>
        <w:pStyle w:val="847"/>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附件3：</w:t>
      </w:r>
      <w:r/>
    </w:p>
    <w:p>
      <w:pPr>
        <w:pStyle w:val="847"/>
        <w:ind w:left="0" w:firstLine="0"/>
        <w:jc w:val="cente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中小企业划型标准规定（工信部联企业〔2011〕300号）</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（一）农、林、牧、渔业。</w:t>
      </w:r>
      <w:r>
        <w:rPr>
          <w:rFonts w:hint="eastAsia" w:ascii="宋体" w:hAnsi="宋体" w:eastAsia="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（二）工业。</w:t>
      </w:r>
      <w:r>
        <w:rPr>
          <w:rFonts w:hint="eastAsia" w:ascii="宋体" w:hAnsi="宋体" w:eastAsia="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（三）建筑业。</w:t>
      </w:r>
      <w:r>
        <w:rPr>
          <w:rFonts w:hint="eastAsia" w:ascii="宋体" w:hAnsi="宋体" w:eastAsia="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（四）批发业。</w:t>
      </w:r>
      <w:r>
        <w:rPr>
          <w:rFonts w:hint="eastAsia" w:ascii="宋体" w:hAnsi="宋体" w:eastAsia="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（五）零售业。</w:t>
      </w:r>
      <w:r>
        <w:rPr>
          <w:rFonts w:hint="eastAsia" w:ascii="宋体" w:hAnsi="宋体" w:eastAsia="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（六）交通运输业。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（七）仓储业。</w:t>
      </w:r>
      <w:r>
        <w:rPr>
          <w:rFonts w:hint="eastAsia" w:ascii="宋体" w:hAnsi="宋体" w:eastAsia="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（八）邮政业。</w:t>
      </w:r>
      <w:r>
        <w:rPr>
          <w:rFonts w:hint="eastAsia" w:ascii="宋体" w:hAnsi="宋体" w:eastAsia="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（九）住宿业。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（十）餐饮业。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（十一）信息传输业。</w:t>
      </w:r>
      <w:r>
        <w:rPr>
          <w:rFonts w:hint="eastAsia" w:ascii="宋体" w:hAnsi="宋体" w:eastAsia="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（十二）软件和信息技术服务业。</w:t>
      </w:r>
      <w:r>
        <w:rPr>
          <w:rFonts w:hint="eastAsia" w:ascii="宋体" w:hAnsi="宋体" w:eastAsia="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（十三）房地产开发经营。</w:t>
      </w:r>
      <w:r>
        <w:rPr>
          <w:rFonts w:hint="eastAsia" w:ascii="宋体" w:hAnsi="宋体" w:eastAsia="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（十四）物业管理。</w:t>
      </w:r>
      <w:r>
        <w:rPr>
          <w:rFonts w:hint="eastAsia" w:ascii="宋体" w:hAnsi="宋体" w:eastAsia="宋体" w:cs="宋体"/>
          <w:color w:val="auto"/>
          <w:sz w:val="24"/>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（十五）租赁和商务服务业。</w:t>
      </w:r>
      <w:r>
        <w:rPr>
          <w:rFonts w:hint="eastAsia" w:ascii="宋体" w:hAnsi="宋体" w:eastAsia="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2"/>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 xml:space="preserve">（十六）其他未列明行业。</w:t>
      </w:r>
      <w:r>
        <w:rPr>
          <w:rFonts w:hint="eastAsia" w:ascii="宋体" w:hAnsi="宋体" w:eastAsia="宋体" w:cs="宋体"/>
          <w:bCs/>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pStyle w:val="847"/>
        <w:jc w:val="right"/>
        <w:rPr>
          <w:b/>
          <w:color w:val="auto"/>
          <w:highlight w:val="none"/>
        </w:rPr>
      </w:pPr>
      <w:r>
        <w:rPr>
          <w:rFonts w:hint="eastAsia" w:ascii="宋体" w:hAnsi="宋体" w:cs="宋体"/>
          <w:b/>
          <w:color w:val="auto"/>
          <w:sz w:val="24"/>
          <w:szCs w:val="24"/>
          <w:highlight w:val="none"/>
        </w:rPr>
        <w:t xml:space="preserve">（全文完）</w:t>
      </w:r>
      <w:r/>
    </w:p>
    <w:p>
      <w:pPr>
        <w:pStyle w:val="847"/>
        <w:rPr>
          <w:rFonts w:hint="eastAsia" w:ascii="宋体" w:hAnsi="宋体" w:cs="宋体"/>
          <w:b/>
          <w:color w:val="auto"/>
          <w:szCs w:val="21"/>
          <w:highlight w:val="none"/>
        </w:rPr>
      </w:pPr>
      <w:r>
        <w:rPr>
          <w:rFonts w:hint="eastAsia" w:ascii="宋体" w:hAnsi="宋体" w:cs="宋体"/>
          <w:b/>
          <w:color w:val="auto"/>
          <w:szCs w:val="21"/>
          <w:highlight w:val="none"/>
        </w:rPr>
      </w:r>
      <w:r/>
    </w:p>
    <w:p>
      <w:pPr>
        <w:pStyle w:val="847"/>
        <w:rPr>
          <w:color w:val="auto"/>
          <w:highlight w:val="none"/>
        </w:rPr>
      </w:pPr>
      <w:r>
        <w:rPr>
          <w:color w:val="auto"/>
          <w:highlight w:val="none"/>
        </w:rPr>
      </w:r>
      <w:bookmarkEnd w:id="39"/>
      <w:r/>
      <w:r/>
    </w:p>
    <w:sectPr>
      <w:footerReference w:type="default" r:id="rId13"/>
      <w:footnotePr/>
      <w:endnotePr/>
      <w:type w:val="nextPage"/>
      <w:pgSz w:w="11906" w:h="16838" w:orient="portrait"/>
      <w:pgMar w:top="1134" w:right="1134" w:bottom="1134" w:left="1134" w:header="851" w:footer="56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Wingdings">
    <w:panose1 w:val="05000000000000000000"/>
  </w:font>
  <w:font w:name="Courier New">
    <w:panose1 w:val="02070309020205020404"/>
  </w:font>
  <w:font w:name="宋体">
    <w:panose1 w:val="02010600030101010101"/>
  </w:font>
  <w:font w:name="方正仿宋简体">
    <w:panose1 w:val="020B0503020202020204"/>
  </w:font>
  <w:font w:name="Calibri">
    <w:panose1 w:val="020F050202020403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0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5"/>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5418455</wp:posOffset>
              </wp:positionH>
              <wp:positionV relativeFrom="paragraph">
                <wp:posOffset>40005</wp:posOffset>
              </wp:positionV>
              <wp:extent cx="571500" cy="195580"/>
              <wp:effectExtent l="0" t="0" r="0" b="14604"/>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1500" cy="19526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w:t>
                          </w: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PAGE  \* MERGEFORMAT </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rPr>
                            <w:t xml:space="preserve">2</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426.6pt;mso-position-horizontal:absolute;mso-position-vertical-relative:text;margin-top:3.1pt;mso-position-vertical:absolute;width:45.0pt;height:15.4pt;mso-wrap-distance-left:9.0pt;mso-wrap-distance-top:0.0pt;mso-wrap-distance-right:9.0pt;mso-wrap-distance-bottom:0.0pt;v-text-anchor:top;visibility:visible;" filled="f" stroked="f" strokeweight="0.50pt">
              <v:textbox inset="0,0,0,0">
                <w:txbxContent>
                  <w:p>
                    <w:pPr>
                      <w:pStyle w:val="834"/>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w:t>
                    </w: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PAGE  \* MERGEFORMAT </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rPr>
                      <w:t xml:space="preserve">2</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Fonts w:hint="eastAsia" w:ascii="宋体" w:hAnsi="宋体" w:eastAsia="宋体"/>
        <w:szCs w:val="22"/>
        <w:lang w:eastAsia="zh-CN"/>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w:t>
    </w:r>
    <w:r>
      <w:rPr>
        <w:rFonts w:ascii="宋体" w:hAnsi="宋体" w:eastAsia="宋体"/>
        <w:szCs w:val="22"/>
      </w:rPr>
      <w:t xml:space="preserve">JSZC-320500-SZCH-</w:t>
    </w:r>
    <w:r>
      <w:rPr>
        <w:rFonts w:hint="eastAsia" w:ascii="宋体" w:hAnsi="宋体" w:eastAsia="宋体"/>
        <w:szCs w:val="22"/>
        <w:lang w:eastAsia="zh-CN"/>
      </w:rPr>
      <w:t xml:space="preserve">C2025-0114</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ind w:firstLine="360"/>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3">
    <w:name w:val="Heading 1 Char"/>
    <w:basedOn w:val="820"/>
    <w:link w:val="811"/>
    <w:uiPriority w:val="9"/>
    <w:rPr>
      <w:rFonts w:ascii="Arial" w:hAnsi="Arial" w:eastAsia="Arial" w:cs="Arial"/>
      <w:sz w:val="40"/>
      <w:szCs w:val="40"/>
    </w:rPr>
  </w:style>
  <w:style w:type="character" w:styleId="774">
    <w:name w:val="Heading 2 Char"/>
    <w:basedOn w:val="820"/>
    <w:link w:val="812"/>
    <w:uiPriority w:val="9"/>
    <w:rPr>
      <w:rFonts w:ascii="Arial" w:hAnsi="Arial" w:eastAsia="Arial" w:cs="Arial"/>
      <w:sz w:val="34"/>
    </w:rPr>
  </w:style>
  <w:style w:type="character" w:styleId="775">
    <w:name w:val="Heading 3 Char"/>
    <w:basedOn w:val="820"/>
    <w:link w:val="813"/>
    <w:uiPriority w:val="9"/>
    <w:rPr>
      <w:rFonts w:ascii="Arial" w:hAnsi="Arial" w:eastAsia="Arial" w:cs="Arial"/>
      <w:sz w:val="30"/>
      <w:szCs w:val="30"/>
    </w:rPr>
  </w:style>
  <w:style w:type="character" w:styleId="776">
    <w:name w:val="Heading 4 Char"/>
    <w:basedOn w:val="820"/>
    <w:link w:val="814"/>
    <w:uiPriority w:val="9"/>
    <w:rPr>
      <w:rFonts w:ascii="Arial" w:hAnsi="Arial" w:eastAsia="Arial" w:cs="Arial"/>
      <w:b/>
      <w:bCs/>
      <w:sz w:val="26"/>
      <w:szCs w:val="26"/>
    </w:rPr>
  </w:style>
  <w:style w:type="character" w:styleId="777">
    <w:name w:val="Heading 5 Char"/>
    <w:basedOn w:val="820"/>
    <w:link w:val="815"/>
    <w:uiPriority w:val="9"/>
    <w:rPr>
      <w:rFonts w:ascii="Arial" w:hAnsi="Arial" w:eastAsia="Arial" w:cs="Arial"/>
      <w:b/>
      <w:bCs/>
      <w:sz w:val="24"/>
      <w:szCs w:val="24"/>
    </w:rPr>
  </w:style>
  <w:style w:type="character" w:styleId="778">
    <w:name w:val="Heading 6 Char"/>
    <w:basedOn w:val="820"/>
    <w:link w:val="816"/>
    <w:uiPriority w:val="9"/>
    <w:rPr>
      <w:rFonts w:ascii="Arial" w:hAnsi="Arial" w:eastAsia="Arial" w:cs="Arial"/>
      <w:b/>
      <w:bCs/>
      <w:sz w:val="22"/>
      <w:szCs w:val="22"/>
    </w:rPr>
  </w:style>
  <w:style w:type="character" w:styleId="779">
    <w:name w:val="Heading 7 Char"/>
    <w:basedOn w:val="820"/>
    <w:link w:val="817"/>
    <w:uiPriority w:val="9"/>
    <w:rPr>
      <w:rFonts w:ascii="Arial" w:hAnsi="Arial" w:eastAsia="Arial" w:cs="Arial"/>
      <w:b/>
      <w:bCs/>
      <w:i/>
      <w:iCs/>
      <w:sz w:val="22"/>
      <w:szCs w:val="22"/>
    </w:rPr>
  </w:style>
  <w:style w:type="character" w:styleId="780">
    <w:name w:val="Heading 8 Char"/>
    <w:basedOn w:val="820"/>
    <w:link w:val="818"/>
    <w:uiPriority w:val="9"/>
    <w:rPr>
      <w:rFonts w:ascii="Arial" w:hAnsi="Arial" w:eastAsia="Arial" w:cs="Arial"/>
      <w:i/>
      <w:iCs/>
      <w:sz w:val="22"/>
      <w:szCs w:val="22"/>
    </w:rPr>
  </w:style>
  <w:style w:type="character" w:styleId="781">
    <w:name w:val="Heading 9 Char"/>
    <w:basedOn w:val="820"/>
    <w:link w:val="819"/>
    <w:uiPriority w:val="9"/>
    <w:rPr>
      <w:rFonts w:ascii="Arial" w:hAnsi="Arial" w:eastAsia="Arial" w:cs="Arial"/>
      <w:i/>
      <w:iCs/>
      <w:sz w:val="21"/>
      <w:szCs w:val="21"/>
    </w:rPr>
  </w:style>
  <w:style w:type="character" w:styleId="782">
    <w:name w:val="Title Char"/>
    <w:basedOn w:val="820"/>
    <w:link w:val="845"/>
    <w:uiPriority w:val="10"/>
    <w:rPr>
      <w:sz w:val="48"/>
      <w:szCs w:val="48"/>
    </w:rPr>
  </w:style>
  <w:style w:type="character" w:styleId="783">
    <w:name w:val="Subtitle Char"/>
    <w:basedOn w:val="820"/>
    <w:link w:val="838"/>
    <w:uiPriority w:val="11"/>
    <w:rPr>
      <w:sz w:val="24"/>
      <w:szCs w:val="24"/>
    </w:rPr>
  </w:style>
  <w:style w:type="character" w:styleId="784">
    <w:name w:val="Quote Char"/>
    <w:link w:val="867"/>
    <w:uiPriority w:val="29"/>
    <w:rPr>
      <w:i/>
    </w:rPr>
  </w:style>
  <w:style w:type="character" w:styleId="785">
    <w:name w:val="Intense Quote Char"/>
    <w:link w:val="869"/>
    <w:uiPriority w:val="30"/>
    <w:rPr>
      <w:i/>
    </w:rPr>
  </w:style>
  <w:style w:type="character" w:styleId="786">
    <w:name w:val="Header Char"/>
    <w:basedOn w:val="820"/>
    <w:link w:val="835"/>
    <w:uiPriority w:val="99"/>
  </w:style>
  <w:style w:type="character" w:styleId="787">
    <w:name w:val="Caption Char"/>
    <w:basedOn w:val="824"/>
    <w:link w:val="834"/>
    <w:uiPriority w:val="99"/>
  </w:style>
  <w:style w:type="table" w:styleId="788">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3">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4">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8">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9">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0">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2">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7">
    <w:name w:val="Footnote Text Char"/>
    <w:link w:val="839"/>
    <w:uiPriority w:val="99"/>
    <w:rPr>
      <w:sz w:val="18"/>
    </w:rPr>
  </w:style>
  <w:style w:type="character" w:styleId="808">
    <w:name w:val="Endnote Text Char"/>
    <w:link w:val="833"/>
    <w:uiPriority w:val="99"/>
    <w:rPr>
      <w:sz w:val="20"/>
    </w:rPr>
  </w:style>
  <w:style w:type="paragraph" w:styleId="809">
    <w:name w:val="TOC Heading"/>
    <w:uiPriority w:val="39"/>
    <w:unhideWhenUsed/>
  </w:style>
  <w:style w:type="paragraph" w:styleId="810"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11">
    <w:name w:val="Heading 1"/>
    <w:basedOn w:val="810"/>
    <w:next w:val="810"/>
    <w:link w:val="854"/>
    <w:uiPriority w:val="0"/>
    <w:qFormat/>
    <w:pPr>
      <w:keepLines/>
      <w:keepNext/>
      <w:spacing w:before="340" w:after="330" w:line="578" w:lineRule="auto"/>
      <w:outlineLvl w:val="0"/>
    </w:pPr>
    <w:rPr>
      <w:b/>
      <w:sz w:val="44"/>
    </w:rPr>
  </w:style>
  <w:style w:type="paragraph" w:styleId="812">
    <w:name w:val="Heading 2"/>
    <w:basedOn w:val="810"/>
    <w:next w:val="810"/>
    <w:link w:val="855"/>
    <w:uiPriority w:val="9"/>
    <w:qFormat/>
    <w:pPr>
      <w:keepLines/>
      <w:keepNext/>
      <w:spacing w:before="360" w:after="200"/>
      <w:outlineLvl w:val="1"/>
    </w:pPr>
    <w:rPr>
      <w:rFonts w:ascii="Arial" w:hAnsi="Arial" w:eastAsia="Arial" w:cs="Arial"/>
      <w:sz w:val="34"/>
    </w:rPr>
  </w:style>
  <w:style w:type="paragraph" w:styleId="813">
    <w:name w:val="Heading 3"/>
    <w:basedOn w:val="810"/>
    <w:next w:val="810"/>
    <w:link w:val="856"/>
    <w:uiPriority w:val="9"/>
    <w:unhideWhenUsed/>
    <w:qFormat/>
    <w:pPr>
      <w:keepLines/>
      <w:keepNext/>
      <w:spacing w:before="320" w:after="200"/>
      <w:outlineLvl w:val="2"/>
    </w:pPr>
    <w:rPr>
      <w:rFonts w:ascii="Arial" w:hAnsi="Arial" w:eastAsia="Arial" w:cs="Arial"/>
      <w:sz w:val="30"/>
      <w:szCs w:val="30"/>
    </w:rPr>
  </w:style>
  <w:style w:type="paragraph" w:styleId="814">
    <w:name w:val="Heading 4"/>
    <w:basedOn w:val="810"/>
    <w:next w:val="810"/>
    <w:link w:val="857"/>
    <w:uiPriority w:val="9"/>
    <w:unhideWhenUsed/>
    <w:qFormat/>
    <w:pPr>
      <w:keepLines/>
      <w:keepNext/>
      <w:spacing w:before="320" w:after="200"/>
      <w:outlineLvl w:val="3"/>
    </w:pPr>
    <w:rPr>
      <w:rFonts w:ascii="Arial" w:hAnsi="Arial" w:eastAsia="Arial" w:cs="Arial"/>
      <w:b/>
      <w:bCs/>
      <w:szCs w:val="26"/>
    </w:rPr>
  </w:style>
  <w:style w:type="paragraph" w:styleId="815">
    <w:name w:val="Heading 5"/>
    <w:basedOn w:val="810"/>
    <w:next w:val="810"/>
    <w:link w:val="858"/>
    <w:uiPriority w:val="9"/>
    <w:unhideWhenUsed/>
    <w:qFormat/>
    <w:pPr>
      <w:keepLines/>
      <w:keepNext/>
      <w:spacing w:before="320" w:after="200"/>
      <w:outlineLvl w:val="4"/>
    </w:pPr>
    <w:rPr>
      <w:rFonts w:ascii="Arial" w:hAnsi="Arial" w:eastAsia="Arial" w:cs="Arial"/>
      <w:b/>
      <w:bCs/>
      <w:sz w:val="24"/>
      <w:szCs w:val="24"/>
    </w:rPr>
  </w:style>
  <w:style w:type="paragraph" w:styleId="816">
    <w:name w:val="Heading 6"/>
    <w:basedOn w:val="810"/>
    <w:next w:val="810"/>
    <w:link w:val="859"/>
    <w:uiPriority w:val="9"/>
    <w:unhideWhenUsed/>
    <w:qFormat/>
    <w:pPr>
      <w:keepLines/>
      <w:keepNext/>
      <w:spacing w:before="320" w:after="200"/>
      <w:outlineLvl w:val="5"/>
    </w:pPr>
    <w:rPr>
      <w:rFonts w:ascii="Arial" w:hAnsi="Arial" w:eastAsia="Arial" w:cs="Arial"/>
      <w:b/>
      <w:bCs/>
      <w:sz w:val="22"/>
      <w:szCs w:val="22"/>
    </w:rPr>
  </w:style>
  <w:style w:type="paragraph" w:styleId="817">
    <w:name w:val="Heading 7"/>
    <w:basedOn w:val="810"/>
    <w:next w:val="810"/>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818">
    <w:name w:val="Heading 8"/>
    <w:basedOn w:val="810"/>
    <w:next w:val="810"/>
    <w:link w:val="861"/>
    <w:uiPriority w:val="9"/>
    <w:unhideWhenUsed/>
    <w:qFormat/>
    <w:pPr>
      <w:keepLines/>
      <w:keepNext/>
      <w:spacing w:before="320" w:after="200"/>
      <w:outlineLvl w:val="7"/>
    </w:pPr>
    <w:rPr>
      <w:rFonts w:ascii="Arial" w:hAnsi="Arial" w:eastAsia="Arial" w:cs="Arial"/>
      <w:i/>
      <w:iCs/>
      <w:sz w:val="22"/>
      <w:szCs w:val="22"/>
    </w:rPr>
  </w:style>
  <w:style w:type="paragraph" w:styleId="819">
    <w:name w:val="Heading 9"/>
    <w:basedOn w:val="810"/>
    <w:next w:val="810"/>
    <w:link w:val="862"/>
    <w:uiPriority w:val="9"/>
    <w:unhideWhenUsed/>
    <w:qFormat/>
    <w:pPr>
      <w:keepLines/>
      <w:keepNext/>
      <w:spacing w:before="320" w:after="200"/>
      <w:outlineLvl w:val="8"/>
    </w:pPr>
    <w:rPr>
      <w:rFonts w:ascii="Arial" w:hAnsi="Arial" w:eastAsia="Arial" w:cs="Arial"/>
      <w:i/>
      <w:iCs/>
      <w:sz w:val="21"/>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toc 7"/>
    <w:basedOn w:val="810"/>
    <w:next w:val="810"/>
    <w:uiPriority w:val="0"/>
    <w:qFormat/>
    <w:pPr>
      <w:ind w:left="2520"/>
    </w:pPr>
  </w:style>
  <w:style w:type="paragraph" w:styleId="823">
    <w:name w:val="Normal Indent"/>
    <w:basedOn w:val="810"/>
    <w:next w:val="810"/>
    <w:link w:val="1016"/>
    <w:uiPriority w:val="0"/>
    <w:qFormat/>
    <w:pPr>
      <w:ind w:firstLine="420"/>
      <w:jc w:val="left"/>
    </w:pPr>
    <w:rPr>
      <w:sz w:val="24"/>
    </w:rPr>
  </w:style>
  <w:style w:type="paragraph" w:styleId="824">
    <w:name w:val="Caption"/>
    <w:basedOn w:val="810"/>
    <w:next w:val="81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25">
    <w:name w:val="annotation text"/>
    <w:basedOn w:val="810"/>
    <w:link w:val="1017"/>
    <w:uiPriority w:val="0"/>
    <w:qFormat/>
    <w:pPr>
      <w:jc w:val="left"/>
    </w:pPr>
    <w:rPr>
      <w:rFonts w:ascii="Calibri" w:hAnsi="Calibri"/>
    </w:rPr>
  </w:style>
  <w:style w:type="paragraph" w:styleId="826">
    <w:name w:val="index 6"/>
    <w:basedOn w:val="810"/>
    <w:next w:val="810"/>
    <w:uiPriority w:val="0"/>
    <w:qFormat/>
    <w:pPr>
      <w:ind w:left="2100"/>
    </w:pPr>
    <w:rPr>
      <w:rFonts w:ascii="Calibri" w:hAnsi="Calibri"/>
    </w:rPr>
  </w:style>
  <w:style w:type="paragraph" w:styleId="827">
    <w:name w:val="Body Text"/>
    <w:basedOn w:val="810"/>
    <w:uiPriority w:val="0"/>
    <w:qFormat/>
    <w:pPr>
      <w:spacing w:line="400" w:lineRule="exact"/>
    </w:pPr>
    <w:rPr>
      <w:rFonts w:ascii="楷体_GB2312" w:hAnsi="Calibri"/>
      <w:sz w:val="28"/>
    </w:rPr>
  </w:style>
  <w:style w:type="paragraph" w:styleId="828">
    <w:name w:val="Body Text Indent"/>
    <w:basedOn w:val="810"/>
    <w:next w:val="810"/>
    <w:uiPriority w:val="99"/>
    <w:qFormat/>
    <w:pPr>
      <w:ind w:left="570"/>
      <w:spacing w:line="520" w:lineRule="exact"/>
    </w:pPr>
    <w:rPr>
      <w:rFonts w:ascii="方正仿宋简体" w:hAnsi="创艺简仿宋" w:eastAsia="方正仿宋简体"/>
      <w:sz w:val="24"/>
    </w:rPr>
  </w:style>
  <w:style w:type="paragraph" w:styleId="829">
    <w:name w:val="toc 5"/>
    <w:basedOn w:val="810"/>
    <w:next w:val="810"/>
    <w:uiPriority w:val="39"/>
    <w:unhideWhenUsed/>
    <w:qFormat/>
    <w:pPr>
      <w:ind w:left="1134"/>
      <w:spacing w:after="57"/>
    </w:pPr>
  </w:style>
  <w:style w:type="paragraph" w:styleId="830">
    <w:name w:val="toc 3"/>
    <w:basedOn w:val="810"/>
    <w:next w:val="810"/>
    <w:uiPriority w:val="39"/>
    <w:unhideWhenUsed/>
    <w:qFormat/>
    <w:pPr>
      <w:ind w:left="567"/>
      <w:spacing w:after="57"/>
    </w:pPr>
  </w:style>
  <w:style w:type="paragraph" w:styleId="831">
    <w:name w:val="Plain Text"/>
    <w:basedOn w:val="810"/>
    <w:link w:val="1019"/>
    <w:uiPriority w:val="0"/>
    <w:qFormat/>
    <w:pPr>
      <w:jc w:val="left"/>
      <w:widowControl/>
    </w:pPr>
    <w:rPr>
      <w:rFonts w:ascii="宋体" w:hAnsi="Courier New"/>
      <w:szCs w:val="24"/>
    </w:rPr>
  </w:style>
  <w:style w:type="paragraph" w:styleId="832">
    <w:name w:val="toc 8"/>
    <w:basedOn w:val="810"/>
    <w:next w:val="810"/>
    <w:uiPriority w:val="39"/>
    <w:unhideWhenUsed/>
    <w:qFormat/>
    <w:pPr>
      <w:ind w:left="1984"/>
      <w:spacing w:after="57"/>
    </w:pPr>
  </w:style>
  <w:style w:type="paragraph" w:styleId="833">
    <w:name w:val="endnote text"/>
    <w:basedOn w:val="810"/>
    <w:link w:val="1000"/>
    <w:uiPriority w:val="99"/>
    <w:semiHidden/>
    <w:unhideWhenUsed/>
    <w:qFormat/>
    <w:rPr>
      <w:sz w:val="20"/>
    </w:rPr>
  </w:style>
  <w:style w:type="paragraph" w:styleId="834">
    <w:name w:val="Footer"/>
    <w:basedOn w:val="810"/>
    <w:link w:val="873"/>
    <w:uiPriority w:val="99"/>
    <w:unhideWhenUsed/>
    <w:qFormat/>
    <w:pPr>
      <w:tabs>
        <w:tab w:val="center" w:pos="7143" w:leader="none"/>
        <w:tab w:val="right" w:pos="14287" w:leader="none"/>
      </w:tabs>
    </w:pPr>
  </w:style>
  <w:style w:type="paragraph" w:styleId="835">
    <w:name w:val="Header"/>
    <w:basedOn w:val="810"/>
    <w:link w:val="871"/>
    <w:uiPriority w:val="99"/>
    <w:unhideWhenUsed/>
    <w:qFormat/>
    <w:pPr>
      <w:tabs>
        <w:tab w:val="center" w:pos="7143" w:leader="none"/>
        <w:tab w:val="right" w:pos="14287" w:leader="none"/>
      </w:tabs>
    </w:pPr>
  </w:style>
  <w:style w:type="paragraph" w:styleId="836">
    <w:name w:val="toc 1"/>
    <w:basedOn w:val="810"/>
    <w:next w:val="810"/>
    <w:uiPriority w:val="39"/>
    <w:unhideWhenUsed/>
    <w:qFormat/>
    <w:pPr>
      <w:spacing w:after="57"/>
    </w:pPr>
  </w:style>
  <w:style w:type="paragraph" w:styleId="837">
    <w:name w:val="toc 4"/>
    <w:basedOn w:val="810"/>
    <w:next w:val="810"/>
    <w:uiPriority w:val="39"/>
    <w:unhideWhenUsed/>
    <w:qFormat/>
    <w:pPr>
      <w:ind w:left="850"/>
      <w:spacing w:after="57"/>
    </w:pPr>
  </w:style>
  <w:style w:type="paragraph" w:styleId="838">
    <w:name w:val="Subtitle"/>
    <w:basedOn w:val="810"/>
    <w:next w:val="810"/>
    <w:link w:val="866"/>
    <w:uiPriority w:val="11"/>
    <w:qFormat/>
    <w:pPr>
      <w:spacing w:before="200" w:after="200"/>
    </w:pPr>
    <w:rPr>
      <w:sz w:val="24"/>
      <w:szCs w:val="24"/>
    </w:rPr>
  </w:style>
  <w:style w:type="paragraph" w:styleId="839">
    <w:name w:val="footnote text"/>
    <w:basedOn w:val="810"/>
    <w:link w:val="999"/>
    <w:uiPriority w:val="99"/>
    <w:semiHidden/>
    <w:unhideWhenUsed/>
    <w:qFormat/>
    <w:pPr>
      <w:spacing w:after="40"/>
    </w:pPr>
    <w:rPr>
      <w:sz w:val="18"/>
    </w:rPr>
  </w:style>
  <w:style w:type="paragraph" w:styleId="840">
    <w:name w:val="toc 6"/>
    <w:basedOn w:val="810"/>
    <w:next w:val="810"/>
    <w:uiPriority w:val="39"/>
    <w:unhideWhenUsed/>
    <w:qFormat/>
    <w:pPr>
      <w:ind w:left="1417"/>
      <w:spacing w:after="57"/>
    </w:pPr>
  </w:style>
  <w:style w:type="paragraph" w:styleId="841">
    <w:name w:val="table of figures"/>
    <w:basedOn w:val="810"/>
    <w:next w:val="810"/>
    <w:uiPriority w:val="99"/>
    <w:unhideWhenUsed/>
    <w:qFormat/>
  </w:style>
  <w:style w:type="paragraph" w:styleId="842">
    <w:name w:val="toc 2"/>
    <w:basedOn w:val="810"/>
    <w:next w:val="810"/>
    <w:uiPriority w:val="39"/>
    <w:unhideWhenUsed/>
    <w:qFormat/>
    <w:pPr>
      <w:ind w:left="283"/>
      <w:spacing w:after="57"/>
    </w:pPr>
  </w:style>
  <w:style w:type="paragraph" w:styleId="843">
    <w:name w:val="toc 9"/>
    <w:basedOn w:val="810"/>
    <w:next w:val="810"/>
    <w:uiPriority w:val="39"/>
    <w:unhideWhenUsed/>
    <w:qFormat/>
    <w:pPr>
      <w:ind w:left="2268"/>
      <w:spacing w:after="57"/>
    </w:pPr>
  </w:style>
  <w:style w:type="paragraph" w:styleId="844">
    <w:name w:val="Normal (Web)"/>
    <w:basedOn w:val="810"/>
    <w:uiPriority w:val="0"/>
    <w:qFormat/>
    <w:pPr>
      <w:jc w:val="left"/>
      <w:spacing w:beforeAutospacing="1" w:afterAutospacing="1"/>
    </w:pPr>
    <w:rPr>
      <w:sz w:val="24"/>
    </w:rPr>
  </w:style>
  <w:style w:type="paragraph" w:styleId="845">
    <w:name w:val="Title"/>
    <w:basedOn w:val="810"/>
    <w:next w:val="810"/>
    <w:link w:val="865"/>
    <w:uiPriority w:val="10"/>
    <w:qFormat/>
    <w:pPr>
      <w:contextualSpacing/>
      <w:spacing w:before="300" w:after="200"/>
    </w:pPr>
    <w:rPr>
      <w:sz w:val="48"/>
      <w:szCs w:val="48"/>
    </w:rPr>
  </w:style>
  <w:style w:type="paragraph" w:styleId="846">
    <w:name w:val="annotation subject"/>
    <w:basedOn w:val="825"/>
    <w:next w:val="825"/>
    <w:link w:val="1020"/>
    <w:uiPriority w:val="0"/>
    <w:qFormat/>
    <w:rPr>
      <w:rFonts w:ascii="Times New Roman" w:hAnsi="Times New Roman"/>
      <w:b/>
      <w:bCs/>
    </w:rPr>
  </w:style>
  <w:style w:type="paragraph" w:styleId="847">
    <w:name w:val="Body Text First Indent 2"/>
    <w:basedOn w:val="828"/>
    <w:uiPriority w:val="99"/>
    <w:unhideWhenUsed/>
    <w:qFormat/>
    <w:pPr>
      <w:ind w:left="420" w:firstLine="420"/>
      <w:spacing w:after="120"/>
    </w:pPr>
    <w:rPr>
      <w:rFonts w:ascii="Calibri" w:hAnsi="Calibri" w:eastAsia="宋体"/>
      <w:sz w:val="21"/>
    </w:rPr>
  </w:style>
  <w:style w:type="table" w:styleId="848">
    <w:name w:val="Table Grid"/>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name w:val="Strong"/>
    <w:basedOn w:val="820"/>
    <w:uiPriority w:val="0"/>
    <w:qFormat/>
    <w:rPr>
      <w:b/>
    </w:rPr>
  </w:style>
  <w:style w:type="character" w:styleId="850">
    <w:name w:val="endnote reference"/>
    <w:basedOn w:val="820"/>
    <w:uiPriority w:val="99"/>
    <w:semiHidden/>
    <w:unhideWhenUsed/>
    <w:qFormat/>
    <w:rPr>
      <w:vertAlign w:val="superscript"/>
    </w:rPr>
  </w:style>
  <w:style w:type="character" w:styleId="851">
    <w:name w:val="Hyperlink"/>
    <w:basedOn w:val="820"/>
    <w:uiPriority w:val="0"/>
    <w:qFormat/>
    <w:rPr>
      <w:color w:val="0026e5" w:themeColor="hyperlink"/>
      <w:u w:val="single"/>
      <w14:textFill>
        <w14:solidFill>
          <w14:schemeClr w14:val="hlink"/>
        </w14:solidFill>
      </w14:textFill>
    </w:rPr>
  </w:style>
  <w:style w:type="character" w:styleId="852">
    <w:name w:val="annotation reference"/>
    <w:uiPriority w:val="99"/>
    <w:semiHidden/>
    <w:unhideWhenUsed/>
    <w:qFormat/>
    <w:rPr>
      <w:sz w:val="21"/>
      <w:szCs w:val="21"/>
    </w:rPr>
  </w:style>
  <w:style w:type="character" w:styleId="853">
    <w:name w:val="footnote reference"/>
    <w:basedOn w:val="820"/>
    <w:uiPriority w:val="99"/>
    <w:unhideWhenUsed/>
    <w:qFormat/>
    <w:rPr>
      <w:vertAlign w:val="superscript"/>
    </w:rPr>
  </w:style>
  <w:style w:type="character" w:styleId="854" w:customStyle="1">
    <w:name w:val="标题 1 字符"/>
    <w:basedOn w:val="820"/>
    <w:link w:val="811"/>
    <w:uiPriority w:val="9"/>
    <w:qFormat/>
    <w:rPr>
      <w:rFonts w:ascii="Arial" w:hAnsi="Arial" w:eastAsia="Arial" w:cs="Arial"/>
      <w:sz w:val="40"/>
      <w:szCs w:val="40"/>
    </w:rPr>
  </w:style>
  <w:style w:type="character" w:styleId="855" w:customStyle="1">
    <w:name w:val="标题 2 字符"/>
    <w:basedOn w:val="820"/>
    <w:link w:val="812"/>
    <w:uiPriority w:val="9"/>
    <w:qFormat/>
    <w:rPr>
      <w:rFonts w:ascii="Arial" w:hAnsi="Arial" w:eastAsia="Arial" w:cs="Arial"/>
      <w:sz w:val="34"/>
    </w:rPr>
  </w:style>
  <w:style w:type="character" w:styleId="856" w:customStyle="1">
    <w:name w:val="标题 3 字符"/>
    <w:basedOn w:val="820"/>
    <w:link w:val="813"/>
    <w:uiPriority w:val="9"/>
    <w:qFormat/>
    <w:rPr>
      <w:rFonts w:ascii="Arial" w:hAnsi="Arial" w:eastAsia="Arial" w:cs="Arial"/>
      <w:sz w:val="30"/>
      <w:szCs w:val="30"/>
    </w:rPr>
  </w:style>
  <w:style w:type="character" w:styleId="857" w:customStyle="1">
    <w:name w:val="标题 4 字符"/>
    <w:basedOn w:val="820"/>
    <w:link w:val="814"/>
    <w:uiPriority w:val="9"/>
    <w:qFormat/>
    <w:rPr>
      <w:rFonts w:ascii="Arial" w:hAnsi="Arial" w:eastAsia="Arial" w:cs="Arial"/>
      <w:b/>
      <w:bCs/>
      <w:sz w:val="26"/>
      <w:szCs w:val="26"/>
    </w:rPr>
  </w:style>
  <w:style w:type="character" w:styleId="858" w:customStyle="1">
    <w:name w:val="标题 5 字符"/>
    <w:basedOn w:val="820"/>
    <w:link w:val="815"/>
    <w:uiPriority w:val="9"/>
    <w:qFormat/>
    <w:rPr>
      <w:rFonts w:ascii="Arial" w:hAnsi="Arial" w:eastAsia="Arial" w:cs="Arial"/>
      <w:b/>
      <w:bCs/>
      <w:sz w:val="24"/>
      <w:szCs w:val="24"/>
    </w:rPr>
  </w:style>
  <w:style w:type="character" w:styleId="859" w:customStyle="1">
    <w:name w:val="标题 6 字符"/>
    <w:basedOn w:val="820"/>
    <w:link w:val="816"/>
    <w:uiPriority w:val="9"/>
    <w:qFormat/>
    <w:rPr>
      <w:rFonts w:ascii="Arial" w:hAnsi="Arial" w:eastAsia="Arial" w:cs="Arial"/>
      <w:b/>
      <w:bCs/>
      <w:sz w:val="22"/>
      <w:szCs w:val="22"/>
    </w:rPr>
  </w:style>
  <w:style w:type="character" w:styleId="860" w:customStyle="1">
    <w:name w:val="标题 7 字符"/>
    <w:basedOn w:val="820"/>
    <w:link w:val="817"/>
    <w:uiPriority w:val="9"/>
    <w:qFormat/>
    <w:rPr>
      <w:rFonts w:ascii="Arial" w:hAnsi="Arial" w:eastAsia="Arial" w:cs="Arial"/>
      <w:b/>
      <w:bCs/>
      <w:i/>
      <w:iCs/>
      <w:sz w:val="22"/>
      <w:szCs w:val="22"/>
    </w:rPr>
  </w:style>
  <w:style w:type="character" w:styleId="861" w:customStyle="1">
    <w:name w:val="标题 8 字符"/>
    <w:basedOn w:val="820"/>
    <w:link w:val="818"/>
    <w:uiPriority w:val="9"/>
    <w:qFormat/>
    <w:rPr>
      <w:rFonts w:ascii="Arial" w:hAnsi="Arial" w:eastAsia="Arial" w:cs="Arial"/>
      <w:i/>
      <w:iCs/>
      <w:sz w:val="22"/>
      <w:szCs w:val="22"/>
    </w:rPr>
  </w:style>
  <w:style w:type="character" w:styleId="862" w:customStyle="1">
    <w:name w:val="标题 9 字符"/>
    <w:basedOn w:val="820"/>
    <w:link w:val="819"/>
    <w:uiPriority w:val="9"/>
    <w:qFormat/>
    <w:rPr>
      <w:rFonts w:ascii="Arial" w:hAnsi="Arial" w:eastAsia="Arial" w:cs="Arial"/>
      <w:i/>
      <w:iCs/>
      <w:sz w:val="21"/>
      <w:szCs w:val="21"/>
    </w:rPr>
  </w:style>
  <w:style w:type="paragraph" w:styleId="863">
    <w:name w:val="List Paragraph"/>
    <w:basedOn w:val="810"/>
    <w:uiPriority w:val="34"/>
    <w:qFormat/>
    <w:pPr>
      <w:contextualSpacing/>
      <w:ind w:left="720"/>
    </w:pPr>
  </w:style>
  <w:style w:type="paragraph" w:styleId="864">
    <w:name w:val="No Spacing"/>
    <w:uiPriority w:val="1"/>
    <w:qFormat/>
    <w:rPr>
      <w:rFonts w:asciiTheme="minorHAnsi" w:hAnsiTheme="minorHAnsi" w:eastAsiaTheme="minorEastAsia" w:cstheme="minorBidi"/>
      <w:lang w:val="en-US" w:eastAsia="zh-CN" w:bidi="ar-SA"/>
    </w:rPr>
  </w:style>
  <w:style w:type="character" w:styleId="865" w:customStyle="1">
    <w:name w:val="标题 字符"/>
    <w:basedOn w:val="820"/>
    <w:link w:val="845"/>
    <w:uiPriority w:val="10"/>
    <w:qFormat/>
    <w:rPr>
      <w:sz w:val="48"/>
      <w:szCs w:val="48"/>
    </w:rPr>
  </w:style>
  <w:style w:type="character" w:styleId="866" w:customStyle="1">
    <w:name w:val="副标题 字符"/>
    <w:basedOn w:val="820"/>
    <w:link w:val="838"/>
    <w:uiPriority w:val="11"/>
    <w:qFormat/>
    <w:rPr>
      <w:sz w:val="24"/>
      <w:szCs w:val="24"/>
    </w:rPr>
  </w:style>
  <w:style w:type="paragraph" w:styleId="867">
    <w:name w:val="Quote"/>
    <w:basedOn w:val="810"/>
    <w:next w:val="810"/>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810"/>
    <w:next w:val="810"/>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rPr>
      <w:i/>
    </w:rPr>
  </w:style>
  <w:style w:type="character" w:styleId="871" w:customStyle="1">
    <w:name w:val="页眉 字符"/>
    <w:basedOn w:val="820"/>
    <w:link w:val="835"/>
    <w:uiPriority w:val="99"/>
    <w:qFormat/>
  </w:style>
  <w:style w:type="character" w:styleId="872" w:customStyle="1">
    <w:name w:val="Footer Char"/>
    <w:basedOn w:val="820"/>
    <w:uiPriority w:val="99"/>
    <w:qFormat/>
  </w:style>
  <w:style w:type="character" w:styleId="873" w:customStyle="1">
    <w:name w:val="页脚 字符"/>
    <w:link w:val="834"/>
    <w:uiPriority w:val="99"/>
  </w:style>
  <w:style w:type="table" w:styleId="874" w:customStyle="1">
    <w:name w:val="Table Grid Light"/>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5" w:customStyle="1">
    <w:name w:val="无格式表格 11"/>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customStyle="1">
    <w:name w:val="无格式表格 21"/>
    <w:basedOn w:val="8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customStyle="1">
    <w:name w:val="无格式表格 3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customStyle="1">
    <w:name w:val="无格式表格 4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customStyle="1">
    <w:name w:val="无格式表格 5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customStyle="1">
    <w:name w:val="网格表 1 浅色1"/>
    <w:basedOn w:val="8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821"/>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82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821"/>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821"/>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821"/>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82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7" w:customStyle="1">
    <w:name w:val="网格表 2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82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82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82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82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82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821"/>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4" w:customStyle="1">
    <w:name w:val="网格表 3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821"/>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821"/>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821"/>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821"/>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821"/>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821"/>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网格表 41"/>
    <w:basedOn w:val="821"/>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821"/>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3" w:customStyle="1">
    <w:name w:val="Grid Table 4 - Accent 2"/>
    <w:basedOn w:val="821"/>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4" w:customStyle="1">
    <w:name w:val="Grid Table 4 - Accent 3"/>
    <w:basedOn w:val="821"/>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5" w:customStyle="1">
    <w:name w:val="Grid Table 4 - Accent 4"/>
    <w:basedOn w:val="821"/>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6" w:customStyle="1">
    <w:name w:val="Grid Table 4 - Accent 5"/>
    <w:basedOn w:val="821"/>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7" w:customStyle="1">
    <w:name w:val="Grid Table 4 - Accent 6"/>
    <w:basedOn w:val="821"/>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8" w:customStyle="1">
    <w:name w:val="网格表 5 深色1"/>
    <w:basedOn w:val="82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82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10" w:customStyle="1">
    <w:name w:val="Grid Table 5 Dark - Accent 2"/>
    <w:basedOn w:val="82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11" w:customStyle="1">
    <w:name w:val="Grid Table 5 Dark - Accent 3"/>
    <w:basedOn w:val="82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12" w:customStyle="1">
    <w:name w:val="Grid Table 5 Dark- Accent 4"/>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3" w:customStyle="1">
    <w:name w:val="Grid Table 5 Dark - Accent 5"/>
    <w:basedOn w:val="82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4" w:customStyle="1">
    <w:name w:val="Grid Table 5 Dark - Accent 6"/>
    <w:basedOn w:val="82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5" w:customStyle="1">
    <w:name w:val="网格表 6 彩色1"/>
    <w:basedOn w:val="82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6" w:customStyle="1">
    <w:name w:val="Grid Table 6 Colorful - Accent 1"/>
    <w:basedOn w:val="821"/>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7" w:customStyle="1">
    <w:name w:val="Grid Table 6 Colorful - Accent 2"/>
    <w:basedOn w:val="821"/>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8" w:customStyle="1">
    <w:name w:val="Grid Table 6 Colorful - Accent 3"/>
    <w:basedOn w:val="821"/>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19" w:customStyle="1">
    <w:name w:val="Grid Table 6 Colorful - Accent 4"/>
    <w:basedOn w:val="821"/>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20" w:customStyle="1">
    <w:name w:val="Grid Table 6 Colorful - Accent 5"/>
    <w:basedOn w:val="821"/>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1" w:customStyle="1">
    <w:name w:val="Grid Table 6 Colorful - Accent 6"/>
    <w:basedOn w:val="821"/>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22" w:customStyle="1">
    <w:name w:val="网格表 7 彩色1"/>
    <w:basedOn w:val="82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821"/>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821"/>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821"/>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821"/>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821"/>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821"/>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9" w:customStyle="1">
    <w:name w:val="清单表 1 浅色1"/>
    <w:basedOn w:val="821"/>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821"/>
    <w:uiPriority w:val="99"/>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821"/>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821"/>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821"/>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821"/>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821"/>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6" w:customStyle="1">
    <w:name w:val="清单表 21"/>
    <w:basedOn w:val="8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7" w:customStyle="1">
    <w:name w:val="List Table 2 - Accent 1"/>
    <w:basedOn w:val="821"/>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8" w:customStyle="1">
    <w:name w:val="List Table 2 - Accent 2"/>
    <w:basedOn w:val="821"/>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9" w:customStyle="1">
    <w:name w:val="List Table 2 - Accent 3"/>
    <w:basedOn w:val="821"/>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40" w:customStyle="1">
    <w:name w:val="List Table 2 - Accent 4"/>
    <w:basedOn w:val="821"/>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41" w:customStyle="1">
    <w:name w:val="List Table 2 - Accent 5"/>
    <w:basedOn w:val="821"/>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42" w:customStyle="1">
    <w:name w:val="List Table 2 - Accent 6"/>
    <w:basedOn w:val="821"/>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3" w:customStyle="1">
    <w:name w:val="清单表 3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821"/>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5" w:customStyle="1">
    <w:name w:val="List Table 3 - Accent 2"/>
    <w:basedOn w:val="821"/>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821"/>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821"/>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821"/>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821"/>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50" w:customStyle="1">
    <w:name w:val="清单表 4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821"/>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2" w:customStyle="1">
    <w:name w:val="List Table 4 - Accent 2"/>
    <w:basedOn w:val="821"/>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3" w:customStyle="1">
    <w:name w:val="List Table 4 - Accent 3"/>
    <w:basedOn w:val="821"/>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4" w:customStyle="1">
    <w:name w:val="List Table 4 - Accent 4"/>
    <w:basedOn w:val="821"/>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5" w:customStyle="1">
    <w:name w:val="List Table 4 - Accent 5"/>
    <w:basedOn w:val="821"/>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6" w:customStyle="1">
    <w:name w:val="List Table 4 - Accent 6"/>
    <w:basedOn w:val="821"/>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7" w:customStyle="1">
    <w:name w:val="清单表 5 深色1"/>
    <w:basedOn w:val="8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1"/>
    <w:basedOn w:val="821"/>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2"/>
    <w:basedOn w:val="821"/>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3"/>
    <w:basedOn w:val="821"/>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4"/>
    <w:basedOn w:val="821"/>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5"/>
    <w:basedOn w:val="821"/>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6"/>
    <w:basedOn w:val="821"/>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清单表 6 彩色1"/>
    <w:basedOn w:val="8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5" w:customStyle="1">
    <w:name w:val="List Table 6 Colorful - Accent 1"/>
    <w:basedOn w:val="821"/>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6" w:customStyle="1">
    <w:name w:val="List Table 6 Colorful - Accent 2"/>
    <w:basedOn w:val="821"/>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7" w:customStyle="1">
    <w:name w:val="List Table 6 Colorful - Accent 3"/>
    <w:basedOn w:val="821"/>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8" w:customStyle="1">
    <w:name w:val="List Table 6 Colorful - Accent 4"/>
    <w:basedOn w:val="821"/>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9" w:customStyle="1">
    <w:name w:val="List Table 6 Colorful - Accent 5"/>
    <w:basedOn w:val="821"/>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70" w:customStyle="1">
    <w:name w:val="List Table 6 Colorful - Accent 6"/>
    <w:basedOn w:val="821"/>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71" w:customStyle="1">
    <w:name w:val="清单表 7 彩色1"/>
    <w:basedOn w:val="8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821"/>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821"/>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821"/>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821"/>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821"/>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821"/>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9" w:customStyle="1">
    <w:name w:val="Lined - Accent 1"/>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0" w:customStyle="1">
    <w:name w:val="Lined - Accent 2"/>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1" w:customStyle="1">
    <w:name w:val="Lined - Accent 3"/>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2" w:customStyle="1">
    <w:name w:val="Lined - Accent 4"/>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3" w:customStyle="1">
    <w:name w:val="Lined - Accent 5"/>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4" w:customStyle="1">
    <w:name w:val="Lined - Accent 6"/>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5" w:customStyle="1">
    <w:name w:val="Bordered &amp; Lined - Accent"/>
    <w:basedOn w:val="8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Bordered &amp; Lined - Accent 1"/>
    <w:basedOn w:val="821"/>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7" w:customStyle="1">
    <w:name w:val="Bordered &amp; Lined - Accent 2"/>
    <w:basedOn w:val="821"/>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8" w:customStyle="1">
    <w:name w:val="Bordered &amp; Lined - Accent 3"/>
    <w:basedOn w:val="821"/>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9" w:customStyle="1">
    <w:name w:val="Bordered &amp; Lined - Accent 4"/>
    <w:basedOn w:val="821"/>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0" w:customStyle="1">
    <w:name w:val="Bordered &amp; Lined - Accent 5"/>
    <w:basedOn w:val="821"/>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1" w:customStyle="1">
    <w:name w:val="Bordered &amp; Lined - Accent 6"/>
    <w:basedOn w:val="821"/>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2" w:customStyle="1">
    <w:name w:val="Bordered"/>
    <w:basedOn w:val="8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3" w:customStyle="1">
    <w:name w:val="Bordered - Accent 1"/>
    <w:basedOn w:val="821"/>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4" w:customStyle="1">
    <w:name w:val="Bordered - Accent 2"/>
    <w:basedOn w:val="821"/>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5" w:customStyle="1">
    <w:name w:val="Bordered - Accent 3"/>
    <w:basedOn w:val="821"/>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6" w:customStyle="1">
    <w:name w:val="Bordered - Accent 4"/>
    <w:basedOn w:val="821"/>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7" w:customStyle="1">
    <w:name w:val="Bordered - Accent 5"/>
    <w:basedOn w:val="821"/>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8" w:customStyle="1">
    <w:name w:val="Bordered - Accent 6"/>
    <w:basedOn w:val="821"/>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9" w:customStyle="1">
    <w:name w:val="脚注文本 字符"/>
    <w:link w:val="839"/>
    <w:uiPriority w:val="99"/>
    <w:rPr>
      <w:sz w:val="18"/>
    </w:rPr>
  </w:style>
  <w:style w:type="character" w:styleId="1000" w:customStyle="1">
    <w:name w:val="尾注文本 字符"/>
    <w:link w:val="833"/>
    <w:uiPriority w:val="99"/>
    <w:rPr>
      <w:sz w:val="20"/>
    </w:rPr>
  </w:style>
  <w:style w:type="paragraph" w:styleId="1001" w:customStyle="1">
    <w:name w:val="TOC 标题1"/>
    <w:uiPriority w:val="39"/>
    <w:unhideWhenUsed/>
    <w:qFormat/>
    <w:rPr>
      <w:rFonts w:asciiTheme="minorHAnsi" w:hAnsiTheme="minorHAnsi" w:eastAsiaTheme="minorEastAsia" w:cstheme="minorBidi"/>
      <w:lang w:val="en-US" w:eastAsia="zh-CN" w:bidi="ar-SA"/>
    </w:rPr>
  </w:style>
  <w:style w:type="paragraph" w:styleId="1002" w:customStyle="1">
    <w:name w:val="正文缩进1"/>
    <w:basedOn w:val="810"/>
    <w:uiPriority w:val="0"/>
    <w:qFormat/>
    <w:pPr>
      <w:ind w:firstLine="420"/>
      <w:jc w:val="left"/>
    </w:pPr>
    <w:rPr>
      <w:sz w:val="24"/>
    </w:rPr>
  </w:style>
  <w:style w:type="paragraph" w:styleId="1003" w:customStyle="1">
    <w:name w:val="标题 11"/>
    <w:basedOn w:val="810"/>
    <w:next w:val="810"/>
    <w:uiPriority w:val="0"/>
    <w:qFormat/>
    <w:pPr>
      <w:keepLines/>
      <w:keepNext/>
      <w:spacing w:before="340" w:after="330" w:line="578" w:lineRule="auto"/>
      <w:outlineLvl w:val="0"/>
    </w:pPr>
    <w:rPr>
      <w:b/>
      <w:sz w:val="44"/>
    </w:rPr>
  </w:style>
  <w:style w:type="paragraph" w:styleId="1004" w:customStyle="1">
    <w:name w:val="页眉1"/>
    <w:basedOn w:val="810"/>
    <w:uiPriority w:val="99"/>
    <w:qFormat/>
    <w:pPr>
      <w:jc w:val="center"/>
      <w:tabs>
        <w:tab w:val="center" w:pos="4153" w:leader="none"/>
        <w:tab w:val="right" w:pos="8306" w:leader="none"/>
      </w:tabs>
      <w:pBdr>
        <w:bottom w:val="single" w:color="000000" w:sz="6" w:space="1"/>
      </w:pBdr>
    </w:pPr>
    <w:rPr>
      <w:sz w:val="18"/>
    </w:rPr>
  </w:style>
  <w:style w:type="paragraph" w:styleId="1005" w:customStyle="1">
    <w:name w:val="页脚1"/>
    <w:basedOn w:val="810"/>
    <w:uiPriority w:val="99"/>
    <w:qFormat/>
    <w:pPr>
      <w:jc w:val="left"/>
      <w:tabs>
        <w:tab w:val="center" w:pos="4153" w:leader="none"/>
        <w:tab w:val="right" w:pos="8306" w:leader="none"/>
      </w:tabs>
    </w:pPr>
    <w:rPr>
      <w:sz w:val="18"/>
    </w:rPr>
  </w:style>
  <w:style w:type="paragraph" w:styleId="1006" w:customStyle="1">
    <w:name w:val="首行缩进"/>
    <w:basedOn w:val="810"/>
    <w:uiPriority w:val="0"/>
    <w:qFormat/>
    <w:pPr>
      <w:ind w:firstLine="480"/>
    </w:pPr>
    <w:rPr>
      <w:lang w:val="zh-CN"/>
    </w:rPr>
  </w:style>
  <w:style w:type="paragraph" w:styleId="1007" w:customStyle="1">
    <w:name w:val="Plain Text1"/>
    <w:basedOn w:val="810"/>
    <w:uiPriority w:val="0"/>
    <w:qFormat/>
    <w:rPr>
      <w:rFonts w:ascii="宋体" w:hAnsi="Courier New"/>
    </w:rPr>
  </w:style>
  <w:style w:type="paragraph" w:styleId="1008" w:customStyle="1">
    <w:name w:val="纯文本111"/>
    <w:basedOn w:val="810"/>
    <w:uiPriority w:val="0"/>
    <w:qFormat/>
    <w:rPr>
      <w:rFonts w:ascii="宋体" w:hAnsi="Courier New"/>
    </w:rPr>
  </w:style>
  <w:style w:type="paragraph" w:styleId="1009" w:customStyle="1">
    <w:name w:val="纯文本1"/>
    <w:basedOn w:val="810"/>
    <w:uiPriority w:val="0"/>
    <w:qFormat/>
    <w:rPr>
      <w:rFonts w:ascii="宋体" w:hAnsi="Courier New"/>
    </w:rPr>
  </w:style>
  <w:style w:type="paragraph" w:styleId="1010" w:customStyle="1">
    <w:name w:val="Andy_正文"/>
    <w:basedOn w:val="810"/>
    <w:link w:val="1018"/>
    <w:uiPriority w:val="0"/>
    <w:qFormat/>
    <w:pPr>
      <w:ind w:firstLine="480"/>
      <w:spacing w:line="360" w:lineRule="auto"/>
    </w:pPr>
    <w:rPr>
      <w:rFonts w:ascii="Calibri" w:hAnsi="Calibri" w:eastAsia="宋体"/>
      <w:sz w:val="24"/>
      <w:szCs w:val="24"/>
    </w:rPr>
  </w:style>
  <w:style w:type="paragraph" w:styleId="1011" w:customStyle="1">
    <w:name w:val="普通(网站)1"/>
    <w:basedOn w:val="810"/>
    <w:uiPriority w:val="99"/>
    <w:qFormat/>
    <w:pPr>
      <w:jc w:val="left"/>
      <w:spacing w:before="100" w:beforeAutospacing="1" w:after="100" w:afterAutospacing="1"/>
      <w:widowControl/>
    </w:pPr>
    <w:rPr>
      <w:rFonts w:ascii="宋体" w:hAnsi="宋体" w:eastAsia="宋体" w:cs="宋体"/>
      <w:sz w:val="24"/>
      <w:szCs w:val="24"/>
    </w:rPr>
  </w:style>
  <w:style w:type="paragraph" w:styleId="1012" w:customStyle="1">
    <w:name w:val="正文文本缩进1"/>
    <w:basedOn w:val="810"/>
    <w:uiPriority w:val="99"/>
    <w:qFormat/>
    <w:pPr>
      <w:ind w:left="570"/>
      <w:spacing w:line="520" w:lineRule="exact"/>
    </w:pPr>
    <w:rPr>
      <w:rFonts w:ascii="方正仿宋简体" w:hAnsi="创艺简仿宋" w:eastAsia="方正仿宋简体"/>
      <w:sz w:val="24"/>
    </w:rPr>
  </w:style>
  <w:style w:type="paragraph" w:styleId="1013" w:customStyle="1">
    <w:name w:val="目录 11"/>
    <w:basedOn w:val="810"/>
    <w:next w:val="810"/>
    <w:uiPriority w:val="39"/>
    <w:qFormat/>
    <w:pPr>
      <w:jc w:val="left"/>
    </w:pPr>
    <w:rPr>
      <w:sz w:val="24"/>
    </w:rPr>
  </w:style>
  <w:style w:type="paragraph" w:styleId="1014" w:customStyle="1">
    <w:name w:val="_正文段落"/>
    <w:basedOn w:val="810"/>
    <w:uiPriority w:val="0"/>
    <w:qFormat/>
    <w:pPr>
      <w:ind w:firstLine="200"/>
      <w:spacing w:line="360" w:lineRule="auto"/>
    </w:pPr>
    <w:rPr>
      <w:rFonts w:eastAsia="宋体"/>
      <w:sz w:val="24"/>
      <w:szCs w:val="24"/>
    </w:rPr>
  </w:style>
  <w:style w:type="character" w:styleId="1015" w:customStyle="1">
    <w:name w:val="未处理的提及1"/>
    <w:basedOn w:val="820"/>
    <w:uiPriority w:val="99"/>
    <w:semiHidden/>
    <w:unhideWhenUsed/>
    <w:qFormat/>
    <w:rPr>
      <w:color w:val="605e5c"/>
      <w:shd w:val="clear" w:color="auto" w:fill="e1dfdd"/>
    </w:rPr>
  </w:style>
  <w:style w:type="character" w:styleId="1016" w:customStyle="1">
    <w:name w:val="正文缩进 字符"/>
    <w:link w:val="823"/>
    <w:uiPriority w:val="0"/>
    <w:qFormat/>
    <w:rPr>
      <w:rFonts w:ascii="Times New Roman" w:hAnsi="Times New Roman" w:eastAsia="楷体_GB2312" w:cs="Times New Roman"/>
      <w:sz w:val="24"/>
    </w:rPr>
  </w:style>
  <w:style w:type="character" w:styleId="1017" w:customStyle="1">
    <w:name w:val="批注文字 字符"/>
    <w:basedOn w:val="820"/>
    <w:link w:val="825"/>
    <w:uiPriority w:val="0"/>
    <w:qFormat/>
    <w:rPr>
      <w:rFonts w:ascii="Calibri" w:hAnsi="Calibri" w:eastAsia="楷体_GB2312" w:cs="Times New Roman"/>
      <w:sz w:val="26"/>
    </w:rPr>
  </w:style>
  <w:style w:type="character" w:styleId="1018" w:customStyle="1">
    <w:name w:val="Andy_正文 Char"/>
    <w:link w:val="1010"/>
    <w:uiPriority w:val="0"/>
    <w:qFormat/>
    <w:rPr>
      <w:rFonts w:ascii="Calibri" w:hAnsi="Calibri" w:eastAsia="宋体" w:cs="Times New Roman"/>
      <w:sz w:val="24"/>
      <w:szCs w:val="24"/>
    </w:rPr>
  </w:style>
  <w:style w:type="character" w:styleId="1019" w:customStyle="1">
    <w:name w:val="纯文本 字符"/>
    <w:basedOn w:val="820"/>
    <w:link w:val="831"/>
    <w:uiPriority w:val="0"/>
    <w:qFormat/>
    <w:rPr>
      <w:rFonts w:ascii="宋体" w:hAnsi="Courier New" w:eastAsia="楷体_GB2312" w:cs="Times New Roman"/>
      <w:sz w:val="26"/>
      <w:szCs w:val="24"/>
    </w:rPr>
  </w:style>
  <w:style w:type="character" w:styleId="1020" w:customStyle="1">
    <w:name w:val="批注主题 字符"/>
    <w:basedOn w:val="1017"/>
    <w:link w:val="846"/>
    <w:uiPriority w:val="0"/>
    <w:qFormat/>
    <w:rPr>
      <w:rFonts w:ascii="Times New Roman" w:hAnsi="Times New Roman" w:eastAsia="楷体_GB2312" w:cs="Times New Roman"/>
      <w:b/>
      <w:bCs/>
      <w:sz w:val="26"/>
    </w:rPr>
  </w:style>
  <w:style w:type="numbering" w:styleId="10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邬汝超</cp:lastModifiedBy>
  <cp:revision>4</cp:revision>
  <dcterms:created xsi:type="dcterms:W3CDTF">2025-12-18T09:55:00Z</dcterms:created>
  <dcterms:modified xsi:type="dcterms:W3CDTF">2025-12-22T05:04:08Z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DC447B0B4AFB453F98E6E3EE74676C90_11</vt:lpwstr>
  </property>
  <property fmtid="{D5CDD505-2E9C-101B-9397-08002B2CF9AE}" pid="4" name="KSOTemplateDocerSaveRecord">
    <vt:lpwstr>eyJoZGlkIjoiNDVmYTA0YWJmNzNiNTM5MGQ1NjBlOWMyMjVkMzE2NjMiLCJ1c2VySWQiOiIzOTQ4NDE0MjYifQ==</vt:lpwstr>
  </property>
</Properties>
</file>